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7" w:type="dxa"/>
        <w:tblCellMar>
          <w:left w:w="0" w:type="dxa"/>
          <w:right w:w="0" w:type="dxa"/>
        </w:tblCellMar>
        <w:tblLook w:val="04A0" w:firstRow="1" w:lastRow="0" w:firstColumn="1" w:lastColumn="0" w:noHBand="0" w:noVBand="1"/>
      </w:tblPr>
      <w:tblGrid>
        <w:gridCol w:w="6453"/>
        <w:gridCol w:w="2104"/>
        <w:gridCol w:w="3060"/>
      </w:tblGrid>
      <w:tr w:rsidR="006B0B5B" w:rsidTr="00613417">
        <w:trPr>
          <w:trHeight w:val="393"/>
        </w:trPr>
        <w:tc>
          <w:tcPr>
            <w:tcW w:w="11617" w:type="dxa"/>
            <w:gridSpan w:val="3"/>
            <w:tcBorders>
              <w:top w:val="double" w:sz="4" w:space="0" w:color="95B3D7"/>
              <w:left w:val="double" w:sz="4" w:space="0" w:color="95B3D7"/>
              <w:bottom w:val="double" w:sz="4" w:space="0" w:color="95B3D7"/>
              <w:right w:val="double" w:sz="4" w:space="0" w:color="95B3D7"/>
            </w:tcBorders>
            <w:tcMar>
              <w:top w:w="0" w:type="dxa"/>
              <w:left w:w="108" w:type="dxa"/>
              <w:bottom w:w="0" w:type="dxa"/>
              <w:right w:w="108" w:type="dxa"/>
            </w:tcMar>
            <w:hideMark/>
          </w:tcPr>
          <w:p w:rsidR="006B0B5B" w:rsidRDefault="006B0B5B" w:rsidP="008D6356">
            <w:r>
              <w:rPr>
                <w:noProof/>
                <w:lang w:val="en-US" w:eastAsia="en-US" w:bidi="ar-SA"/>
              </w:rPr>
              <w:drawing>
                <wp:anchor distT="0" distB="0" distL="114300" distR="114300" simplePos="0" relativeHeight="251656192" behindDoc="0" locked="0" layoutInCell="1" allowOverlap="0" wp14:anchorId="5B25CE99" wp14:editId="5473A3B7">
                  <wp:simplePos x="0" y="0"/>
                  <wp:positionH relativeFrom="column">
                    <wp:align>left</wp:align>
                  </wp:positionH>
                  <wp:positionV relativeFrom="line">
                    <wp:posOffset>0</wp:posOffset>
                  </wp:positionV>
                  <wp:extent cx="4724400" cy="1514475"/>
                  <wp:effectExtent l="0" t="0" r="0" b="9525"/>
                  <wp:wrapSquare wrapText="bothSides"/>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514475"/>
                          </a:xfrm>
                          <a:prstGeom prst="rect">
                            <a:avLst/>
                          </a:prstGeom>
                          <a:noFill/>
                        </pic:spPr>
                      </pic:pic>
                    </a:graphicData>
                  </a:graphic>
                  <wp14:sizeRelH relativeFrom="page">
                    <wp14:pctWidth>0</wp14:pctWidth>
                  </wp14:sizeRelH>
                  <wp14:sizeRelV relativeFrom="page">
                    <wp14:pctHeight>0</wp14:pctHeight>
                  </wp14:sizeRelV>
                </wp:anchor>
              </w:drawing>
            </w:r>
            <w:bookmarkStart w:id="0" w:name="OLE_LINK11"/>
            <w:bookmarkStart w:id="1" w:name="OLE_LINK10"/>
            <w:bookmarkStart w:id="2" w:name="OLE_LINK9"/>
            <w:bookmarkStart w:id="3" w:name="OLE_LINK1"/>
            <w:bookmarkEnd w:id="0"/>
            <w:bookmarkEnd w:id="1"/>
            <w:bookmarkEnd w:id="2"/>
            <w:bookmarkEnd w:id="3"/>
            <w:r>
              <w:rPr>
                <w:b/>
                <w:color w:val="2E75B6"/>
                <w:spacing w:val="60"/>
                <w:sz w:val="44"/>
                <w14:glow w14:rad="45504">
                  <w14:srgbClr w14:val="129FFF">
                    <w14:alpha w14:val="65000"/>
                  </w14:srgbClr>
                </w14:glow>
                <w14:textOutline w14:w="5715" w14:cap="flat" w14:cmpd="sng" w14:algn="ctr">
                  <w14:solidFill>
                    <w14:srgbClr w14:val="F5F7FB"/>
                  </w14:solidFill>
                  <w14:prstDash w14:val="solid"/>
                  <w14:miter w14:lim="0"/>
                </w14:textOutline>
              </w:rPr>
              <w:t> </w:t>
            </w:r>
          </w:p>
          <w:p w:rsidR="006B0B5B" w:rsidRDefault="006B0B5B" w:rsidP="008D6356">
            <w:r>
              <w:rPr>
                <w:b/>
                <w:color w:val="2E75B6"/>
                <w:spacing w:val="60"/>
                <w:sz w:val="44"/>
                <w14:textOutline w14:w="5715" w14:cap="flat" w14:cmpd="sng" w14:algn="ctr">
                  <w14:noFill/>
                  <w14:prstDash w14:val="solid"/>
                  <w14:miter w14:lim="0"/>
                </w14:textOutline>
              </w:rPr>
              <w:t> </w:t>
            </w:r>
          </w:p>
          <w:p w:rsidR="006B0B5B" w:rsidRDefault="006B0B5B" w:rsidP="008D6356">
            <w:r>
              <w:rPr>
                <w:b/>
                <w:color w:val="2E75B6"/>
                <w:spacing w:val="60"/>
                <w:sz w:val="44"/>
                <w14:textOutline w14:w="5715" w14:cap="flat" w14:cmpd="sng" w14:algn="ctr">
                  <w14:noFill/>
                  <w14:prstDash w14:val="solid"/>
                  <w14:miter w14:lim="0"/>
                </w14:textOutline>
              </w:rPr>
              <w:t>Bulletin électronique</w:t>
            </w:r>
          </w:p>
        </w:tc>
      </w:tr>
      <w:tr w:rsidR="006B0B5B" w:rsidTr="00613417">
        <w:trPr>
          <w:trHeight w:val="393"/>
        </w:trPr>
        <w:tc>
          <w:tcPr>
            <w:tcW w:w="6453" w:type="dxa"/>
            <w:tcBorders>
              <w:top w:val="nil"/>
              <w:left w:val="nil"/>
              <w:bottom w:val="single" w:sz="8" w:space="0" w:color="95B3D7"/>
              <w:right w:val="nil"/>
            </w:tcBorders>
            <w:tcMar>
              <w:top w:w="0" w:type="dxa"/>
              <w:left w:w="108" w:type="dxa"/>
              <w:bottom w:w="0" w:type="dxa"/>
              <w:right w:w="108" w:type="dxa"/>
            </w:tcMar>
            <w:hideMark/>
          </w:tcPr>
          <w:p w:rsidR="006B0B5B" w:rsidRDefault="006B0B5B" w:rsidP="008D6356">
            <w:r>
              <w:t xml:space="preserve">Visitez-nous sur le Web au </w:t>
            </w:r>
            <w:hyperlink r:id="rId9">
              <w:r>
                <w:rPr>
                  <w:rStyle w:val="Hyperlink"/>
                  <w:color w:val="0563C1"/>
                </w:rPr>
                <w:t>www.cahs-acss.ca</w:t>
              </w:r>
            </w:hyperlink>
          </w:p>
        </w:tc>
        <w:tc>
          <w:tcPr>
            <w:tcW w:w="5164" w:type="dxa"/>
            <w:gridSpan w:val="2"/>
            <w:tcBorders>
              <w:top w:val="nil"/>
              <w:left w:val="nil"/>
              <w:bottom w:val="single" w:sz="8" w:space="0" w:color="95B3D7"/>
              <w:right w:val="nil"/>
            </w:tcBorders>
            <w:tcMar>
              <w:top w:w="0" w:type="dxa"/>
              <w:left w:w="108" w:type="dxa"/>
              <w:bottom w:w="0" w:type="dxa"/>
              <w:right w:w="108" w:type="dxa"/>
            </w:tcMar>
            <w:hideMark/>
          </w:tcPr>
          <w:p w:rsidR="006B0B5B" w:rsidRDefault="006B0B5B" w:rsidP="008D6356">
            <w:pPr>
              <w:jc w:val="right"/>
            </w:pPr>
            <w:r>
              <w:t> </w:t>
            </w:r>
          </w:p>
        </w:tc>
      </w:tr>
      <w:tr w:rsidR="006B0B5B" w:rsidTr="00613417">
        <w:trPr>
          <w:trHeight w:val="32767"/>
        </w:trPr>
        <w:tc>
          <w:tcPr>
            <w:tcW w:w="8557" w:type="dxa"/>
            <w:gridSpan w:val="2"/>
            <w:tcBorders>
              <w:top w:val="nil"/>
              <w:left w:val="double" w:sz="4" w:space="0" w:color="95B3D7"/>
              <w:bottom w:val="double" w:sz="4" w:space="0" w:color="95B3D7"/>
              <w:right w:val="single" w:sz="8" w:space="0" w:color="95B3D7"/>
            </w:tcBorders>
            <w:tcMar>
              <w:top w:w="0" w:type="dxa"/>
              <w:left w:w="108" w:type="dxa"/>
              <w:bottom w:w="0" w:type="dxa"/>
              <w:right w:w="108" w:type="dxa"/>
            </w:tcMar>
            <w:hideMark/>
          </w:tcPr>
          <w:p w:rsidR="006B0B5B" w:rsidRDefault="00325D51" w:rsidP="008D6356">
            <w:r>
              <w:rPr>
                <w:b/>
                <w:color w:val="2E75B6"/>
                <w:spacing w:val="60"/>
                <w:sz w:val="24"/>
                <w14:textOutline w14:w="5715" w14:cap="flat" w14:cmpd="sng" w14:algn="ctr">
                  <w14:noFill/>
                  <w14:prstDash w14:val="solid"/>
                  <w14:miter w14:lim="0"/>
                </w14:textOutline>
              </w:rPr>
              <w:lastRenderedPageBreak/>
              <w:t>QUESTIONS DE SANTÉ</w:t>
            </w:r>
            <w:r w:rsidR="00030FBC">
              <w:rPr>
                <w:b/>
                <w:color w:val="2E75B6"/>
                <w:spacing w:val="60"/>
                <w:sz w:val="24"/>
                <w14:textOutline w14:w="5715" w14:cap="flat" w14:cmpd="sng" w14:algn="ctr">
                  <w14:noFill/>
                  <w14:prstDash w14:val="solid"/>
                  <w14:miter w14:lim="0"/>
                </w14:textOutline>
              </w:rPr>
              <w:t xml:space="preserve"> </w:t>
            </w:r>
            <w:r>
              <w:rPr>
                <w:b/>
                <w:color w:val="2E75B6"/>
                <w:spacing w:val="60"/>
                <w:sz w:val="24"/>
                <w14:textOutline w14:w="5715" w14:cap="flat" w14:cmpd="sng" w14:algn="ctr">
                  <w14:noFill/>
                  <w14:prstDash w14:val="solid"/>
                  <w14:miter w14:lim="0"/>
                </w14:textOutline>
              </w:rPr>
              <w:t>Volume 3; numéro 1; mai 2015</w:t>
            </w:r>
          </w:p>
          <w:p w:rsidR="006B0B5B" w:rsidRDefault="006B0B5B" w:rsidP="008D6356">
            <w:r>
              <w:rPr>
                <w:sz w:val="20"/>
              </w:rPr>
              <w:t> </w:t>
            </w:r>
          </w:p>
          <w:p w:rsidR="00D0570A" w:rsidRDefault="00D0570A" w:rsidP="008D6356"/>
          <w:tbl>
            <w:tblPr>
              <w:tblW w:w="0" w:type="auto"/>
              <w:tblCellMar>
                <w:left w:w="0" w:type="dxa"/>
                <w:right w:w="0" w:type="dxa"/>
              </w:tblCellMar>
              <w:tblLook w:val="04A0" w:firstRow="1" w:lastRow="0" w:firstColumn="1" w:lastColumn="0" w:noHBand="0" w:noVBand="1"/>
            </w:tblPr>
            <w:tblGrid>
              <w:gridCol w:w="8031"/>
            </w:tblGrid>
            <w:tr w:rsidR="006B0B5B" w:rsidTr="0072016F">
              <w:trPr>
                <w:trHeight w:val="421"/>
              </w:trPr>
              <w:tc>
                <w:tcPr>
                  <w:tcW w:w="8031"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r>
                    <w:rPr>
                      <w:b/>
                      <w:color w:val="249895"/>
                      <w:sz w:val="24"/>
                    </w:rPr>
                    <w:t>MESSAGE DU PRÉSIDENT</w:t>
                  </w:r>
                </w:p>
              </w:tc>
            </w:tr>
          </w:tbl>
          <w:p w:rsidR="00EB3EA0" w:rsidRDefault="006B0B5B" w:rsidP="008D6356">
            <w:pPr>
              <w:rPr>
                <w:sz w:val="20"/>
                <w:szCs w:val="20"/>
              </w:rPr>
            </w:pPr>
            <w:r>
              <w:rPr>
                <w:sz w:val="20"/>
              </w:rPr>
              <w:t> </w:t>
            </w:r>
          </w:p>
          <w:p w:rsidR="00736582" w:rsidRDefault="00761DF5" w:rsidP="008D6356">
            <w:pPr>
              <w:rPr>
                <w:rFonts w:asciiTheme="minorHAnsi" w:hAnsiTheme="minorHAnsi" w:cstheme="minorBidi"/>
              </w:rPr>
            </w:pPr>
            <w:r>
              <w:rPr>
                <w:rFonts w:asciiTheme="minorHAnsi" w:hAnsiTheme="minorHAnsi" w:cstheme="minorBidi"/>
                <w:noProof/>
                <w:highlight w:val="yellow"/>
                <w:lang w:val="en-US" w:eastAsia="en-US" w:bidi="ar-SA"/>
              </w:rPr>
              <w:drawing>
                <wp:anchor distT="0" distB="0" distL="114300" distR="114300" simplePos="0" relativeHeight="251652096" behindDoc="1" locked="0" layoutInCell="1" allowOverlap="1" wp14:anchorId="735C7F0A" wp14:editId="3E82A17D">
                  <wp:simplePos x="0" y="0"/>
                  <wp:positionH relativeFrom="column">
                    <wp:posOffset>0</wp:posOffset>
                  </wp:positionH>
                  <wp:positionV relativeFrom="paragraph">
                    <wp:posOffset>-1270</wp:posOffset>
                  </wp:positionV>
                  <wp:extent cx="1012190" cy="1511935"/>
                  <wp:effectExtent l="0" t="0" r="0" b="0"/>
                  <wp:wrapTight wrapText="bothSides">
                    <wp:wrapPolygon edited="0">
                      <wp:start x="0" y="0"/>
                      <wp:lineTo x="0" y="21228"/>
                      <wp:lineTo x="21139" y="21228"/>
                      <wp:lineTo x="211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2190" cy="15119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rPr>
              <w:t>Chères collègues</w:t>
            </w:r>
            <w:proofErr w:type="gramStart"/>
            <w:r>
              <w:rPr>
                <w:rFonts w:asciiTheme="minorHAnsi" w:hAnsiTheme="minorHAnsi" w:cstheme="minorBidi"/>
              </w:rPr>
              <w:t>,</w:t>
            </w:r>
            <w:proofErr w:type="gramEnd"/>
            <w:r>
              <w:rPr>
                <w:rFonts w:asciiTheme="minorHAnsi" w:hAnsiTheme="minorHAnsi" w:cstheme="minorBidi"/>
              </w:rPr>
              <w:br/>
              <w:t>Chers collègues,</w:t>
            </w:r>
          </w:p>
          <w:p w:rsidR="006161E0" w:rsidRPr="006161E0" w:rsidRDefault="006161E0" w:rsidP="006161E0">
            <w:pPr>
              <w:rPr>
                <w:rFonts w:asciiTheme="minorHAnsi" w:hAnsiTheme="minorHAnsi" w:cstheme="minorBidi"/>
              </w:rPr>
            </w:pPr>
            <w:r>
              <w:rPr>
                <w:rFonts w:asciiTheme="minorHAnsi" w:hAnsiTheme="minorHAnsi" w:cstheme="minorBidi"/>
              </w:rPr>
              <w:t>Le succès de l’Académie canadienne des sciences de la santé repose sur le niveau d'engagement de ses membres. Au cours des deux dernières années, le conseil des gouverneurs a posé des actions concrètes pour accroître l'engagement de l’ensemble des 550 membres de l’ACSS. Parmi les initiatives, mentionnons une enquête exhaustive auprès des membres suivie d’actions en réponse aux nombreuses suggestions constructives, un bulletin – et sa version traduite en français – de plus grande envergure et plus attrayant, des bulletins éclair fréquents du président, des forums annuels plus ambitieux et participatifs, des réunions régionales dans la plupart des provinces, plus de contenu en français dans notre site Web et une traduction de meilleure qualité, et finalement une présence plus importante de membres aux comités du conseil des gouverneurs (les comités permanents sur les évaluations, les communications, la gouvernance et les nominations, la planification de l’assemblée générale annuelle, les relations gouvernementales et la sélection des membres). Tout indique que l'engagement de nos membres est constant et de plus en plus important.</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 xml:space="preserve">J’ai pris pleine conscience de l’impact des services rendus par nos collègues en méditant sur le décès récent de John Evans et de </w:t>
            </w:r>
            <w:proofErr w:type="spellStart"/>
            <w:r>
              <w:rPr>
                <w:rFonts w:asciiTheme="minorHAnsi" w:hAnsiTheme="minorHAnsi" w:cstheme="minorBidi"/>
              </w:rPr>
              <w:t>Cy</w:t>
            </w:r>
            <w:proofErr w:type="spellEnd"/>
            <w:r>
              <w:rPr>
                <w:rFonts w:asciiTheme="minorHAnsi" w:hAnsiTheme="minorHAnsi" w:cstheme="minorBidi"/>
              </w:rPr>
              <w:t xml:space="preserve"> Frank, deux géants des sciences de la santé au Canada qui étaient étroitement liés à l’ACSS.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b/>
              </w:rPr>
              <w:t>John Evans</w:t>
            </w:r>
            <w:r>
              <w:rPr>
                <w:rFonts w:asciiTheme="minorHAnsi" w:hAnsiTheme="minorHAnsi" w:cstheme="minorBidi"/>
              </w:rPr>
              <w:t xml:space="preserve">, membre éminent de l’ACSS, est décédé le 13 février 2015. Il incarnait tout ce que nous admirons chez un médecin universitaire, un scientifique de la santé et un leader. Réussissant à tous les coups dans des projets complexes et novateurs, il était sollicité sans relâche à titre d’inaugurateur de nouvelles entreprises audacieuses. Tout au long de sa vie, John a été une personne chaleureuse, pleine de grâce et agréable avec tous ceux qu’il côtoyait et dirigeait au travail. </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proofErr w:type="spellStart"/>
            <w:r>
              <w:rPr>
                <w:rFonts w:asciiTheme="minorHAnsi" w:hAnsiTheme="minorHAnsi" w:cstheme="minorBidi"/>
                <w:b/>
              </w:rPr>
              <w:t>Cy</w:t>
            </w:r>
            <w:proofErr w:type="spellEnd"/>
            <w:r>
              <w:rPr>
                <w:rFonts w:asciiTheme="minorHAnsi" w:hAnsiTheme="minorHAnsi" w:cstheme="minorBidi"/>
                <w:b/>
              </w:rPr>
              <w:t xml:space="preserve"> Frank</w:t>
            </w:r>
            <w:r>
              <w:t xml:space="preserve">, </w:t>
            </w:r>
            <w:r>
              <w:rPr>
                <w:rFonts w:asciiTheme="minorHAnsi" w:hAnsiTheme="minorHAnsi" w:cstheme="minorBidi"/>
              </w:rPr>
              <w:t>bien connu des membres de l’ACSS, est décédé soudainement au début de mars. Sa personnalité exubérante, son optimisme et sa grande sagesse nous manqueront cruellement.</w:t>
            </w:r>
            <w:r w:rsidR="00030FBC">
              <w:rPr>
                <w:rFonts w:asciiTheme="minorHAnsi" w:hAnsiTheme="minorHAnsi" w:cstheme="minorBidi"/>
              </w:rPr>
              <w:t xml:space="preserve"> </w:t>
            </w:r>
            <w:proofErr w:type="spellStart"/>
            <w:r>
              <w:rPr>
                <w:rFonts w:asciiTheme="minorHAnsi" w:hAnsiTheme="minorHAnsi" w:cstheme="minorBidi"/>
              </w:rPr>
              <w:t>Cy</w:t>
            </w:r>
            <w:proofErr w:type="spellEnd"/>
            <w:r>
              <w:rPr>
                <w:rFonts w:asciiTheme="minorHAnsi" w:hAnsiTheme="minorHAnsi" w:cstheme="minorBidi"/>
              </w:rPr>
              <w:t xml:space="preserve"> a présidé l’évaluation de l’ACSS sur </w:t>
            </w:r>
            <w:r>
              <w:rPr>
                <w:rFonts w:asciiTheme="minorHAnsi" w:hAnsiTheme="minorHAnsi" w:cstheme="minorBidi"/>
                <w:i/>
              </w:rPr>
              <w:t>le rendement</w:t>
            </w:r>
            <w:r w:rsidR="00030FBC">
              <w:rPr>
                <w:rFonts w:asciiTheme="minorHAnsi" w:hAnsiTheme="minorHAnsi" w:cstheme="minorBidi"/>
                <w:i/>
              </w:rPr>
              <w:t xml:space="preserve"> </w:t>
            </w:r>
            <w:r>
              <w:rPr>
                <w:rFonts w:asciiTheme="minorHAnsi" w:hAnsiTheme="minorHAnsi" w:cstheme="minorBidi"/>
                <w:i/>
              </w:rPr>
              <w:t>des investissements consentis en recherche en santé</w:t>
            </w:r>
            <w:r>
              <w:rPr>
                <w:rFonts w:asciiTheme="minorHAnsi" w:hAnsiTheme="minorHAnsi" w:cstheme="minorBidi"/>
              </w:rPr>
              <w:t xml:space="preserve">, a siégé au conseil des gouverneurs de 2011 à 2014 et a coprésidé en 2014 notre forum </w:t>
            </w:r>
            <w:r>
              <w:rPr>
                <w:rFonts w:asciiTheme="minorHAnsi" w:hAnsiTheme="minorHAnsi" w:cstheme="minorBidi"/>
                <w:i/>
              </w:rPr>
              <w:t>Commercialisation de la recherche en santé</w:t>
            </w:r>
            <w:r>
              <w:rPr>
                <w:rFonts w:asciiTheme="minorHAnsi" w:hAnsiTheme="minorHAnsi" w:cstheme="minorBidi"/>
              </w:rPr>
              <w:t>.</w:t>
            </w:r>
            <w:r w:rsidR="00030FBC">
              <w:rPr>
                <w:rFonts w:asciiTheme="minorHAnsi" w:hAnsiTheme="minorHAnsi" w:cstheme="minorBidi"/>
              </w:rPr>
              <w:t xml:space="preserve"> </w:t>
            </w:r>
            <w:r>
              <w:rPr>
                <w:rFonts w:asciiTheme="minorHAnsi" w:hAnsiTheme="minorHAnsi" w:cstheme="minorBidi"/>
              </w:rPr>
              <w:t>Ses compétences couvraient un vaste spectre, allant de l’orthopédie clinique à la recherche, en passant par les systèmes et le leadership aux niveaux les plus élevés.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 xml:space="preserve">Je tiens à rendre hommage à certaines personnes, dans le respect des traditions de John Evans et </w:t>
            </w:r>
            <w:proofErr w:type="spellStart"/>
            <w:r>
              <w:rPr>
                <w:rFonts w:asciiTheme="minorHAnsi" w:hAnsiTheme="minorHAnsi" w:cstheme="minorBidi"/>
              </w:rPr>
              <w:t>Cy</w:t>
            </w:r>
            <w:proofErr w:type="spellEnd"/>
            <w:r>
              <w:rPr>
                <w:rFonts w:asciiTheme="minorHAnsi" w:hAnsiTheme="minorHAnsi" w:cstheme="minorBidi"/>
              </w:rPr>
              <w:t xml:space="preserve"> Frank, dont les services se sont avérés essentiels à la poursuite de la mission de l’ACSS. Citons parmi celles-ci tous les anciens présidents : </w:t>
            </w:r>
            <w:r>
              <w:rPr>
                <w:rFonts w:asciiTheme="minorHAnsi" w:hAnsiTheme="minorHAnsi" w:cstheme="minorBidi"/>
                <w:b/>
              </w:rPr>
              <w:t>Paul Armstrong</w:t>
            </w:r>
            <w:r>
              <w:rPr>
                <w:rFonts w:asciiTheme="minorHAnsi" w:hAnsiTheme="minorHAnsi" w:cstheme="minorBidi"/>
              </w:rPr>
              <w:t xml:space="preserve">, notre président fondateur; </w:t>
            </w:r>
            <w:r>
              <w:rPr>
                <w:rFonts w:asciiTheme="minorHAnsi" w:hAnsiTheme="minorHAnsi" w:cstheme="minorBidi"/>
                <w:b/>
              </w:rPr>
              <w:t xml:space="preserve">Martin </w:t>
            </w:r>
            <w:proofErr w:type="spellStart"/>
            <w:r>
              <w:rPr>
                <w:rFonts w:asciiTheme="minorHAnsi" w:hAnsiTheme="minorHAnsi" w:cstheme="minorBidi"/>
                <w:b/>
              </w:rPr>
              <w:t>Schechter</w:t>
            </w:r>
            <w:proofErr w:type="spellEnd"/>
            <w:r>
              <w:rPr>
                <w:rFonts w:asciiTheme="minorHAnsi" w:hAnsiTheme="minorHAnsi" w:cstheme="minorBidi"/>
              </w:rPr>
              <w:t xml:space="preserve">, qui nous a fait progresser malgré des débuts incertains; </w:t>
            </w:r>
            <w:proofErr w:type="spellStart"/>
            <w:r>
              <w:rPr>
                <w:rFonts w:asciiTheme="minorHAnsi" w:hAnsiTheme="minorHAnsi" w:cstheme="minorBidi"/>
                <w:b/>
              </w:rPr>
              <w:t>Catharine</w:t>
            </w:r>
            <w:proofErr w:type="spellEnd"/>
            <w:r>
              <w:rPr>
                <w:rFonts w:asciiTheme="minorHAnsi" w:hAnsiTheme="minorHAnsi" w:cstheme="minorBidi"/>
                <w:b/>
              </w:rPr>
              <w:t xml:space="preserve"> </w:t>
            </w:r>
            <w:proofErr w:type="spellStart"/>
            <w:r>
              <w:rPr>
                <w:rFonts w:asciiTheme="minorHAnsi" w:hAnsiTheme="minorHAnsi" w:cstheme="minorBidi"/>
                <w:b/>
              </w:rPr>
              <w:t>Whiteside</w:t>
            </w:r>
            <w:proofErr w:type="spellEnd"/>
            <w:r>
              <w:rPr>
                <w:rFonts w:asciiTheme="minorHAnsi" w:hAnsiTheme="minorHAnsi" w:cstheme="minorBidi"/>
              </w:rPr>
              <w:t xml:space="preserve">, qui a renforcé nos relations avec le Conseil des académies canadiennes et nous a encouragés à corriger les faiblesses de notre cadre organisationnel; et </w:t>
            </w:r>
            <w:r>
              <w:rPr>
                <w:rFonts w:asciiTheme="minorHAnsi" w:hAnsiTheme="minorHAnsi" w:cstheme="minorBidi"/>
                <w:b/>
              </w:rPr>
              <w:t>Tom Marrie</w:t>
            </w:r>
            <w:r>
              <w:rPr>
                <w:rFonts w:asciiTheme="minorHAnsi" w:hAnsiTheme="minorHAnsi" w:cstheme="minorBidi"/>
              </w:rPr>
              <w:t xml:space="preserve">, qui a travaillé à accroître l'engagement de nos membres et à faire de notre assemblée générale annuelle une vitrine pour les réalisations de nos membres. </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 xml:space="preserve">En plus du président et de l’ancien président, le conseil des gouverneurs actuel est formé de 16 membres dynamiques : </w:t>
            </w:r>
            <w:r>
              <w:rPr>
                <w:rFonts w:asciiTheme="minorHAnsi" w:hAnsiTheme="minorHAnsi" w:cstheme="minorBidi"/>
                <w:b/>
              </w:rPr>
              <w:t>Carol Herbert</w:t>
            </w:r>
            <w:r>
              <w:rPr>
                <w:rFonts w:asciiTheme="minorHAnsi" w:hAnsiTheme="minorHAnsi" w:cstheme="minorBidi"/>
              </w:rPr>
              <w:t xml:space="preserve"> (présidente désignée), </w:t>
            </w:r>
            <w:r>
              <w:rPr>
                <w:rFonts w:asciiTheme="minorHAnsi" w:hAnsiTheme="minorHAnsi" w:cstheme="minorBidi"/>
                <w:b/>
              </w:rPr>
              <w:t>Kim Raine</w:t>
            </w:r>
            <w:r>
              <w:rPr>
                <w:rFonts w:asciiTheme="minorHAnsi" w:hAnsiTheme="minorHAnsi" w:cstheme="minorBidi"/>
              </w:rPr>
              <w:t xml:space="preserve"> (trésorière), </w:t>
            </w:r>
            <w:r>
              <w:rPr>
                <w:rFonts w:asciiTheme="minorHAnsi" w:hAnsiTheme="minorHAnsi" w:cstheme="minorBidi"/>
                <w:b/>
              </w:rPr>
              <w:t xml:space="preserve">Sally </w:t>
            </w:r>
            <w:proofErr w:type="spellStart"/>
            <w:r>
              <w:rPr>
                <w:rFonts w:asciiTheme="minorHAnsi" w:hAnsiTheme="minorHAnsi" w:cstheme="minorBidi"/>
                <w:b/>
              </w:rPr>
              <w:t>Thorne</w:t>
            </w:r>
            <w:proofErr w:type="spellEnd"/>
            <w:r>
              <w:rPr>
                <w:rFonts w:asciiTheme="minorHAnsi" w:hAnsiTheme="minorHAnsi" w:cstheme="minorBidi"/>
              </w:rPr>
              <w:t xml:space="preserve"> (secrétaire), </w:t>
            </w:r>
            <w:r>
              <w:rPr>
                <w:rFonts w:asciiTheme="minorHAnsi" w:hAnsiTheme="minorHAnsi" w:cstheme="minorBidi"/>
                <w:b/>
              </w:rPr>
              <w:t>Jean Gray</w:t>
            </w:r>
            <w:r>
              <w:rPr>
                <w:rFonts w:asciiTheme="minorHAnsi" w:hAnsiTheme="minorHAnsi" w:cstheme="minorBidi"/>
              </w:rPr>
              <w:t xml:space="preserve"> (présidente du Comité permanent sur les évaluations), </w:t>
            </w:r>
            <w:r>
              <w:rPr>
                <w:rFonts w:asciiTheme="minorHAnsi" w:hAnsiTheme="minorHAnsi" w:cstheme="minorBidi"/>
                <w:b/>
              </w:rPr>
              <w:t>Peter Singer</w:t>
            </w:r>
            <w:r>
              <w:rPr>
                <w:rFonts w:asciiTheme="minorHAnsi" w:hAnsiTheme="minorHAnsi" w:cstheme="minorBidi"/>
              </w:rPr>
              <w:t xml:space="preserve"> (secrétaire aux affaires étrangères), </w:t>
            </w:r>
            <w:r>
              <w:rPr>
                <w:rFonts w:asciiTheme="minorHAnsi" w:hAnsiTheme="minorHAnsi" w:cstheme="minorBidi"/>
                <w:b/>
              </w:rPr>
              <w:t xml:space="preserve">Jane Green, Linda </w:t>
            </w:r>
            <w:proofErr w:type="spellStart"/>
            <w:r>
              <w:rPr>
                <w:rFonts w:asciiTheme="minorHAnsi" w:hAnsiTheme="minorHAnsi" w:cstheme="minorBidi"/>
                <w:b/>
              </w:rPr>
              <w:t>Rabinek</w:t>
            </w:r>
            <w:proofErr w:type="spellEnd"/>
            <w:r>
              <w:rPr>
                <w:rFonts w:asciiTheme="minorHAnsi" w:hAnsiTheme="minorHAnsi" w:cstheme="minorBidi"/>
                <w:b/>
              </w:rPr>
              <w:t xml:space="preserve">, Louise Potvin, Greta Cummings, Paul Allison, Dina Brooks, Alastair Cribb, Wayne </w:t>
            </w:r>
            <w:proofErr w:type="spellStart"/>
            <w:r>
              <w:rPr>
                <w:rFonts w:asciiTheme="minorHAnsi" w:hAnsiTheme="minorHAnsi" w:cstheme="minorBidi"/>
                <w:b/>
              </w:rPr>
              <w:t>Hindmarsh</w:t>
            </w:r>
            <w:proofErr w:type="spellEnd"/>
            <w:r>
              <w:rPr>
                <w:rFonts w:asciiTheme="minorHAnsi" w:hAnsiTheme="minorHAnsi" w:cstheme="minorBidi"/>
              </w:rPr>
              <w:t xml:space="preserve"> et </w:t>
            </w:r>
            <w:r>
              <w:rPr>
                <w:rFonts w:asciiTheme="minorHAnsi" w:hAnsiTheme="minorHAnsi" w:cstheme="minorBidi"/>
                <w:b/>
              </w:rPr>
              <w:t xml:space="preserve">Jon </w:t>
            </w:r>
            <w:proofErr w:type="spellStart"/>
            <w:r>
              <w:rPr>
                <w:rFonts w:asciiTheme="minorHAnsi" w:hAnsiTheme="minorHAnsi" w:cstheme="minorBidi"/>
                <w:b/>
              </w:rPr>
              <w:t>Meddings</w:t>
            </w:r>
            <w:proofErr w:type="spellEnd"/>
            <w:r>
              <w:rPr>
                <w:rFonts w:asciiTheme="minorHAnsi" w:hAnsiTheme="minorHAnsi" w:cstheme="minorBidi"/>
              </w:rPr>
              <w:t xml:space="preserve">. </w:t>
            </w:r>
            <w:r>
              <w:rPr>
                <w:rFonts w:asciiTheme="minorHAnsi" w:hAnsiTheme="minorHAnsi" w:cstheme="minorBidi"/>
                <w:b/>
              </w:rPr>
              <w:t xml:space="preserve">Jocelyne </w:t>
            </w:r>
            <w:proofErr w:type="spellStart"/>
            <w:r>
              <w:rPr>
                <w:rFonts w:asciiTheme="minorHAnsi" w:hAnsiTheme="minorHAnsi" w:cstheme="minorBidi"/>
                <w:b/>
              </w:rPr>
              <w:t>Feine</w:t>
            </w:r>
            <w:proofErr w:type="spellEnd"/>
            <w:r>
              <w:rPr>
                <w:rFonts w:asciiTheme="minorHAnsi" w:hAnsiTheme="minorHAnsi" w:cstheme="minorBidi"/>
              </w:rPr>
              <w:t xml:space="preserve"> préside notre Comité des communications. Il faut également souligner les efforts remarquables des membres siégeant aux comités permanents sur les évaluations et de ceux qui contribuent aux nominations, aux communications et à la planification de l’assemblée générale annuelle. </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 xml:space="preserve">Je tiens également à vous rappeler les membres qui ont présidé nos évaluations, notamment </w:t>
            </w:r>
            <w:r>
              <w:rPr>
                <w:rFonts w:asciiTheme="minorHAnsi" w:hAnsiTheme="minorHAnsi" w:cstheme="minorBidi"/>
                <w:b/>
              </w:rPr>
              <w:t>Judith Hall</w:t>
            </w:r>
            <w:r>
              <w:rPr>
                <w:rFonts w:asciiTheme="minorHAnsi" w:hAnsiTheme="minorHAnsi" w:cstheme="minorBidi"/>
              </w:rPr>
              <w:t xml:space="preserve"> (recherche interdisciplinaire), </w:t>
            </w:r>
            <w:proofErr w:type="spellStart"/>
            <w:r>
              <w:rPr>
                <w:rFonts w:asciiTheme="minorHAnsi" w:hAnsiTheme="minorHAnsi" w:cstheme="minorBidi"/>
                <w:b/>
              </w:rPr>
              <w:t>Cy</w:t>
            </w:r>
            <w:proofErr w:type="spellEnd"/>
            <w:r>
              <w:rPr>
                <w:rFonts w:asciiTheme="minorHAnsi" w:hAnsiTheme="minorHAnsi" w:cstheme="minorBidi"/>
                <w:b/>
              </w:rPr>
              <w:t xml:space="preserve"> Frank</w:t>
            </w:r>
            <w:r>
              <w:rPr>
                <w:rFonts w:asciiTheme="minorHAnsi" w:hAnsiTheme="minorHAnsi" w:cstheme="minorBidi"/>
              </w:rPr>
              <w:t xml:space="preserve"> (rendement des investissements en recherche en santé), </w:t>
            </w:r>
            <w:r>
              <w:rPr>
                <w:rFonts w:asciiTheme="minorHAnsi" w:hAnsiTheme="minorHAnsi" w:cstheme="minorBidi"/>
                <w:b/>
              </w:rPr>
              <w:t xml:space="preserve">David </w:t>
            </w:r>
            <w:proofErr w:type="spellStart"/>
            <w:r>
              <w:rPr>
                <w:rFonts w:asciiTheme="minorHAnsi" w:hAnsiTheme="minorHAnsi" w:cstheme="minorBidi"/>
                <w:b/>
              </w:rPr>
              <w:t>Goltzman</w:t>
            </w:r>
            <w:proofErr w:type="spellEnd"/>
            <w:r>
              <w:rPr>
                <w:rFonts w:asciiTheme="minorHAnsi" w:hAnsiTheme="minorHAnsi" w:cstheme="minorBidi"/>
              </w:rPr>
              <w:t xml:space="preserve"> (vitamine D et calcium) </w:t>
            </w:r>
            <w:r>
              <w:rPr>
                <w:rFonts w:asciiTheme="minorHAnsi" w:hAnsiTheme="minorHAnsi" w:cstheme="minorBidi"/>
                <w:b/>
              </w:rPr>
              <w:t xml:space="preserve">Jeff </w:t>
            </w:r>
            <w:proofErr w:type="spellStart"/>
            <w:r>
              <w:rPr>
                <w:rFonts w:asciiTheme="minorHAnsi" w:hAnsiTheme="minorHAnsi" w:cstheme="minorBidi"/>
                <w:b/>
              </w:rPr>
              <w:t>Turnbull</w:t>
            </w:r>
            <w:proofErr w:type="spellEnd"/>
            <w:r>
              <w:rPr>
                <w:rFonts w:asciiTheme="minorHAnsi" w:hAnsiTheme="minorHAnsi" w:cstheme="minorBidi"/>
                <w:b/>
              </w:rPr>
              <w:t xml:space="preserve"> et </w:t>
            </w:r>
            <w:proofErr w:type="spellStart"/>
            <w:r>
              <w:rPr>
                <w:rFonts w:asciiTheme="minorHAnsi" w:hAnsiTheme="minorHAnsi" w:cstheme="minorBidi"/>
                <w:b/>
              </w:rPr>
              <w:t>Sioban</w:t>
            </w:r>
            <w:proofErr w:type="spellEnd"/>
            <w:r>
              <w:rPr>
                <w:rFonts w:asciiTheme="minorHAnsi" w:hAnsiTheme="minorHAnsi" w:cstheme="minorBidi"/>
                <w:b/>
              </w:rPr>
              <w:t xml:space="preserve"> Nelson</w:t>
            </w:r>
            <w:r>
              <w:rPr>
                <w:rFonts w:asciiTheme="minorHAnsi" w:hAnsiTheme="minorHAnsi" w:cstheme="minorBidi"/>
              </w:rPr>
              <w:t xml:space="preserve"> (champs d’exercice), </w:t>
            </w:r>
            <w:r>
              <w:rPr>
                <w:rFonts w:asciiTheme="minorHAnsi" w:hAnsiTheme="minorHAnsi" w:cstheme="minorBidi"/>
                <w:b/>
              </w:rPr>
              <w:t xml:space="preserve">Clyde </w:t>
            </w:r>
            <w:proofErr w:type="spellStart"/>
            <w:r>
              <w:rPr>
                <w:rFonts w:asciiTheme="minorHAnsi" w:hAnsiTheme="minorHAnsi" w:cstheme="minorBidi"/>
                <w:b/>
              </w:rPr>
              <w:t>Hertzman</w:t>
            </w:r>
            <w:proofErr w:type="spellEnd"/>
            <w:r>
              <w:rPr>
                <w:rFonts w:asciiTheme="minorHAnsi" w:hAnsiTheme="minorHAnsi" w:cstheme="minorBidi"/>
              </w:rPr>
              <w:t xml:space="preserve"> (développement de la petite enfance), </w:t>
            </w:r>
            <w:r>
              <w:rPr>
                <w:rFonts w:asciiTheme="minorHAnsi" w:hAnsiTheme="minorHAnsi" w:cstheme="minorBidi"/>
                <w:b/>
              </w:rPr>
              <w:t>Paul Allison</w:t>
            </w:r>
            <w:r>
              <w:rPr>
                <w:rFonts w:asciiTheme="minorHAnsi" w:hAnsiTheme="minorHAnsi" w:cstheme="minorBidi"/>
              </w:rPr>
              <w:t xml:space="preserve"> (santé bucco-dentaire), </w:t>
            </w:r>
            <w:r>
              <w:rPr>
                <w:rFonts w:asciiTheme="minorHAnsi" w:hAnsiTheme="minorHAnsi" w:cstheme="minorBidi"/>
                <w:b/>
              </w:rPr>
              <w:t xml:space="preserve">Louise </w:t>
            </w:r>
            <w:proofErr w:type="spellStart"/>
            <w:r>
              <w:rPr>
                <w:rFonts w:asciiTheme="minorHAnsi" w:hAnsiTheme="minorHAnsi" w:cstheme="minorBidi"/>
                <w:b/>
              </w:rPr>
              <w:t>Nasmith</w:t>
            </w:r>
            <w:proofErr w:type="spellEnd"/>
            <w:r>
              <w:rPr>
                <w:rFonts w:asciiTheme="minorHAnsi" w:hAnsiTheme="minorHAnsi" w:cstheme="minorBidi"/>
                <w:b/>
              </w:rPr>
              <w:t xml:space="preserve">/Penny </w:t>
            </w:r>
            <w:proofErr w:type="spellStart"/>
            <w:r>
              <w:rPr>
                <w:rFonts w:asciiTheme="minorHAnsi" w:hAnsiTheme="minorHAnsi" w:cstheme="minorBidi"/>
                <w:b/>
              </w:rPr>
              <w:t>Ballem</w:t>
            </w:r>
            <w:proofErr w:type="spellEnd"/>
            <w:r>
              <w:rPr>
                <w:rFonts w:asciiTheme="minorHAnsi" w:hAnsiTheme="minorHAnsi" w:cstheme="minorBidi"/>
              </w:rPr>
              <w:t xml:space="preserve"> (gestion des maladies chroniques) et </w:t>
            </w:r>
            <w:r>
              <w:rPr>
                <w:rFonts w:asciiTheme="minorHAnsi" w:hAnsiTheme="minorHAnsi" w:cstheme="minorBidi"/>
                <w:b/>
              </w:rPr>
              <w:t>Peter Singer</w:t>
            </w:r>
            <w:r>
              <w:rPr>
                <w:rFonts w:asciiTheme="minorHAnsi" w:hAnsiTheme="minorHAnsi" w:cstheme="minorBidi"/>
              </w:rPr>
              <w:t xml:space="preserve"> (santé globale). Bien d’autres membres de l’ACSS les ont appuyés en tant que membres de comités d’experts qui réalisaient ces évaluations.</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 xml:space="preserve">Nos forums annuels ont été présidés par </w:t>
            </w:r>
            <w:r>
              <w:rPr>
                <w:rFonts w:asciiTheme="minorHAnsi" w:hAnsiTheme="minorHAnsi" w:cstheme="minorBidi"/>
                <w:b/>
              </w:rPr>
              <w:t xml:space="preserve">Paul Armstrong/Dot </w:t>
            </w:r>
            <w:proofErr w:type="spellStart"/>
            <w:r>
              <w:rPr>
                <w:rFonts w:asciiTheme="minorHAnsi" w:hAnsiTheme="minorHAnsi" w:cstheme="minorBidi"/>
                <w:b/>
              </w:rPr>
              <w:t>Pringle</w:t>
            </w:r>
            <w:proofErr w:type="spellEnd"/>
            <w:r>
              <w:rPr>
                <w:rFonts w:asciiTheme="minorHAnsi" w:hAnsiTheme="minorHAnsi" w:cstheme="minorBidi"/>
              </w:rPr>
              <w:t xml:space="preserve"> (2006), </w:t>
            </w:r>
            <w:r>
              <w:rPr>
                <w:rFonts w:asciiTheme="minorHAnsi" w:hAnsiTheme="minorHAnsi" w:cstheme="minorBidi"/>
                <w:b/>
              </w:rPr>
              <w:t xml:space="preserve">Louise </w:t>
            </w:r>
            <w:proofErr w:type="spellStart"/>
            <w:r>
              <w:rPr>
                <w:rFonts w:asciiTheme="minorHAnsi" w:hAnsiTheme="minorHAnsi" w:cstheme="minorBidi"/>
                <w:b/>
              </w:rPr>
              <w:t>Nasmith</w:t>
            </w:r>
            <w:proofErr w:type="spellEnd"/>
            <w:r>
              <w:rPr>
                <w:rFonts w:asciiTheme="minorHAnsi" w:hAnsiTheme="minorHAnsi" w:cstheme="minorBidi"/>
                <w:b/>
              </w:rPr>
              <w:t xml:space="preserve">/Penny </w:t>
            </w:r>
            <w:proofErr w:type="spellStart"/>
            <w:r>
              <w:rPr>
                <w:rFonts w:asciiTheme="minorHAnsi" w:hAnsiTheme="minorHAnsi" w:cstheme="minorBidi"/>
                <w:b/>
              </w:rPr>
              <w:t>Ballem</w:t>
            </w:r>
            <w:proofErr w:type="spellEnd"/>
            <w:r>
              <w:rPr>
                <w:rFonts w:asciiTheme="minorHAnsi" w:hAnsiTheme="minorHAnsi" w:cstheme="minorBidi"/>
              </w:rPr>
              <w:t xml:space="preserve"> (2008), </w:t>
            </w:r>
            <w:r>
              <w:rPr>
                <w:rFonts w:asciiTheme="minorHAnsi" w:hAnsiTheme="minorHAnsi" w:cstheme="minorBidi"/>
                <w:b/>
              </w:rPr>
              <w:t>Peter Singer</w:t>
            </w:r>
            <w:r>
              <w:rPr>
                <w:rFonts w:asciiTheme="minorHAnsi" w:hAnsiTheme="minorHAnsi" w:cstheme="minorBidi"/>
              </w:rPr>
              <w:t xml:space="preserve"> (2009), </w:t>
            </w:r>
            <w:proofErr w:type="spellStart"/>
            <w:r>
              <w:rPr>
                <w:rFonts w:asciiTheme="minorHAnsi" w:hAnsiTheme="minorHAnsi" w:cstheme="minorBidi"/>
                <w:b/>
              </w:rPr>
              <w:t>Catharine</w:t>
            </w:r>
            <w:proofErr w:type="spellEnd"/>
            <w:r>
              <w:rPr>
                <w:rFonts w:asciiTheme="minorHAnsi" w:hAnsiTheme="minorHAnsi" w:cstheme="minorBidi"/>
                <w:b/>
              </w:rPr>
              <w:t xml:space="preserve"> </w:t>
            </w:r>
            <w:proofErr w:type="spellStart"/>
            <w:r>
              <w:rPr>
                <w:rFonts w:asciiTheme="minorHAnsi" w:hAnsiTheme="minorHAnsi" w:cstheme="minorBidi"/>
                <w:b/>
              </w:rPr>
              <w:t>Whiteside</w:t>
            </w:r>
            <w:proofErr w:type="spellEnd"/>
            <w:r>
              <w:rPr>
                <w:rFonts w:asciiTheme="minorHAnsi" w:hAnsiTheme="minorHAnsi" w:cstheme="minorBidi"/>
              </w:rPr>
              <w:t xml:space="preserve"> (2010), </w:t>
            </w:r>
            <w:r>
              <w:rPr>
                <w:rFonts w:asciiTheme="minorHAnsi" w:hAnsiTheme="minorHAnsi" w:cstheme="minorBidi"/>
                <w:b/>
              </w:rPr>
              <w:t>Carol Herbert</w:t>
            </w:r>
            <w:r>
              <w:rPr>
                <w:rFonts w:asciiTheme="minorHAnsi" w:hAnsiTheme="minorHAnsi" w:cstheme="minorBidi"/>
              </w:rPr>
              <w:t xml:space="preserve"> (2011), </w:t>
            </w:r>
            <w:r>
              <w:rPr>
                <w:rFonts w:asciiTheme="minorHAnsi" w:hAnsiTheme="minorHAnsi" w:cstheme="minorBidi"/>
                <w:b/>
              </w:rPr>
              <w:t>Deborah Cook</w:t>
            </w:r>
            <w:r>
              <w:rPr>
                <w:rFonts w:asciiTheme="minorHAnsi" w:hAnsiTheme="minorHAnsi" w:cstheme="minorBidi"/>
              </w:rPr>
              <w:t xml:space="preserve"> (2012), </w:t>
            </w:r>
            <w:r>
              <w:rPr>
                <w:rFonts w:asciiTheme="minorHAnsi" w:hAnsiTheme="minorHAnsi" w:cstheme="minorBidi"/>
                <w:b/>
              </w:rPr>
              <w:t xml:space="preserve">Martin </w:t>
            </w:r>
            <w:proofErr w:type="spellStart"/>
            <w:r>
              <w:rPr>
                <w:rFonts w:asciiTheme="minorHAnsi" w:hAnsiTheme="minorHAnsi" w:cstheme="minorBidi"/>
                <w:b/>
              </w:rPr>
              <w:t>Schechter</w:t>
            </w:r>
            <w:proofErr w:type="spellEnd"/>
            <w:r>
              <w:rPr>
                <w:rFonts w:asciiTheme="minorHAnsi" w:hAnsiTheme="minorHAnsi" w:cstheme="minorBidi"/>
                <w:b/>
              </w:rPr>
              <w:t>/Anthony Phillips</w:t>
            </w:r>
            <w:r>
              <w:rPr>
                <w:rFonts w:asciiTheme="minorHAnsi" w:hAnsiTheme="minorHAnsi" w:cstheme="minorBidi"/>
              </w:rPr>
              <w:t xml:space="preserve"> (2013), </w:t>
            </w:r>
            <w:r>
              <w:rPr>
                <w:rFonts w:asciiTheme="minorHAnsi" w:hAnsiTheme="minorHAnsi" w:cstheme="minorBidi"/>
                <w:b/>
              </w:rPr>
              <w:t>Rick Riopelle/</w:t>
            </w:r>
            <w:proofErr w:type="spellStart"/>
            <w:r>
              <w:rPr>
                <w:rFonts w:asciiTheme="minorHAnsi" w:hAnsiTheme="minorHAnsi" w:cstheme="minorBidi"/>
                <w:b/>
              </w:rPr>
              <w:t>Cy</w:t>
            </w:r>
            <w:proofErr w:type="spellEnd"/>
            <w:r>
              <w:rPr>
                <w:rFonts w:asciiTheme="minorHAnsi" w:hAnsiTheme="minorHAnsi" w:cstheme="minorBidi"/>
                <w:b/>
              </w:rPr>
              <w:t xml:space="preserve"> Frank</w:t>
            </w:r>
            <w:r>
              <w:rPr>
                <w:rFonts w:asciiTheme="minorHAnsi" w:hAnsiTheme="minorHAnsi" w:cstheme="minorBidi"/>
              </w:rPr>
              <w:t xml:space="preserve"> (2014), et</w:t>
            </w:r>
            <w:r w:rsidR="00B64CAE">
              <w:rPr>
                <w:rFonts w:asciiTheme="minorHAnsi" w:hAnsiTheme="minorHAnsi" w:cstheme="minorBidi"/>
              </w:rPr>
              <w:t xml:space="preserve"> </w:t>
            </w:r>
            <w:r>
              <w:rPr>
                <w:rFonts w:asciiTheme="minorHAnsi" w:hAnsiTheme="minorHAnsi" w:cstheme="minorBidi"/>
                <w:b/>
              </w:rPr>
              <w:t xml:space="preserve">Howard </w:t>
            </w:r>
            <w:proofErr w:type="spellStart"/>
            <w:r>
              <w:rPr>
                <w:rFonts w:asciiTheme="minorHAnsi" w:hAnsiTheme="minorHAnsi" w:cstheme="minorBidi"/>
                <w:b/>
              </w:rPr>
              <w:t>Feldman</w:t>
            </w:r>
            <w:proofErr w:type="spellEnd"/>
            <w:r>
              <w:rPr>
                <w:rFonts w:asciiTheme="minorHAnsi" w:hAnsiTheme="minorHAnsi" w:cstheme="minorBidi"/>
                <w:b/>
              </w:rPr>
              <w:t xml:space="preserve">/Carole </w:t>
            </w:r>
            <w:proofErr w:type="spellStart"/>
            <w:r>
              <w:rPr>
                <w:rFonts w:asciiTheme="minorHAnsi" w:hAnsiTheme="minorHAnsi" w:cstheme="minorBidi"/>
                <w:b/>
              </w:rPr>
              <w:t>Estabrooks</w:t>
            </w:r>
            <w:proofErr w:type="spellEnd"/>
            <w:r>
              <w:rPr>
                <w:rFonts w:asciiTheme="minorHAnsi" w:hAnsiTheme="minorHAnsi" w:cstheme="minorBidi"/>
              </w:rPr>
              <w:t xml:space="preserve"> (2015), sans oublier la contribution de nombreux autres membres agissant comme conférenciers et siégeant aux comités de planification.</w:t>
            </w:r>
          </w:p>
          <w:p w:rsidR="006161E0" w:rsidRP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Au nom de tous les membres de l’ACSS, je tiens à reconnaître la vaste cohorte de collègues, dont certains sont cités ci-dessus, et plusieurs autres encore qui ont contribué de mille et une façon, pour le service qu’ils ont rendu avec tant d’empressement et d’expertise en notre nom.</w:t>
            </w:r>
            <w:r w:rsidR="00030FBC">
              <w:rPr>
                <w:rFonts w:asciiTheme="minorHAnsi" w:hAnsiTheme="minorHAnsi" w:cstheme="minorBidi"/>
              </w:rPr>
              <w:t xml:space="preserve"> </w:t>
            </w:r>
          </w:p>
          <w:p w:rsidR="006161E0" w:rsidRDefault="006161E0" w:rsidP="006161E0">
            <w:pPr>
              <w:rPr>
                <w:rFonts w:asciiTheme="minorHAnsi" w:hAnsiTheme="minorHAnsi" w:cstheme="minorBidi"/>
              </w:rPr>
            </w:pPr>
          </w:p>
          <w:p w:rsidR="006161E0" w:rsidRDefault="006161E0" w:rsidP="006161E0">
            <w:pPr>
              <w:rPr>
                <w:rFonts w:asciiTheme="minorHAnsi" w:hAnsiTheme="minorHAnsi" w:cstheme="minorBidi"/>
              </w:rPr>
            </w:pPr>
            <w:r>
              <w:rPr>
                <w:rFonts w:asciiTheme="minorHAnsi" w:hAnsiTheme="minorHAnsi" w:cstheme="minorBidi"/>
              </w:rPr>
              <w:t>Merci,</w:t>
            </w:r>
          </w:p>
          <w:p w:rsidR="006161E0" w:rsidRDefault="006161E0" w:rsidP="006161E0">
            <w:pPr>
              <w:rPr>
                <w:rFonts w:asciiTheme="minorHAnsi" w:hAnsiTheme="minorHAnsi" w:cstheme="minorBidi"/>
              </w:rPr>
            </w:pPr>
          </w:p>
          <w:p w:rsidR="006161E0" w:rsidRPr="006161E0" w:rsidRDefault="006161E0" w:rsidP="006161E0">
            <w:pPr>
              <w:rPr>
                <w:rFonts w:asciiTheme="minorHAnsi" w:hAnsiTheme="minorHAnsi" w:cstheme="minorBidi"/>
              </w:rPr>
            </w:pPr>
            <w:r>
              <w:rPr>
                <w:rFonts w:asciiTheme="minorHAnsi" w:hAnsiTheme="minorHAnsi" w:cstheme="minorBidi"/>
              </w:rPr>
              <w:t>Cordialement,</w:t>
            </w:r>
          </w:p>
          <w:p w:rsidR="006161E0" w:rsidRPr="006161E0" w:rsidRDefault="006161E0" w:rsidP="008D6356">
            <w:pPr>
              <w:rPr>
                <w:rFonts w:asciiTheme="minorHAnsi" w:hAnsiTheme="minorHAnsi" w:cstheme="minorBidi"/>
                <w:sz w:val="16"/>
                <w:szCs w:val="16"/>
              </w:rPr>
            </w:pPr>
          </w:p>
          <w:p w:rsidR="006C3285" w:rsidRPr="00EB3EA0" w:rsidRDefault="0039707F" w:rsidP="008D6356">
            <w:pPr>
              <w:rPr>
                <w:rFonts w:asciiTheme="minorHAnsi" w:hAnsiTheme="minorHAnsi" w:cstheme="minorBidi"/>
              </w:rPr>
            </w:pPr>
            <w:r>
              <w:rPr>
                <w:rFonts w:asciiTheme="minorHAnsi" w:hAnsiTheme="minorHAnsi" w:cstheme="minorBidi"/>
                <w:noProof/>
                <w:lang w:val="en-US" w:eastAsia="en-US" w:bidi="ar-SA"/>
              </w:rPr>
              <w:drawing>
                <wp:inline distT="0" distB="0" distL="0" distR="0" wp14:anchorId="3479FFD1" wp14:editId="4757D2BC">
                  <wp:extent cx="85725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pic:spPr>
                      </pic:pic>
                    </a:graphicData>
                  </a:graphic>
                </wp:inline>
              </w:drawing>
            </w:r>
          </w:p>
          <w:p w:rsidR="006B0B5B" w:rsidRPr="00030FBC" w:rsidRDefault="006B0B5B" w:rsidP="008D6356">
            <w:pPr>
              <w:rPr>
                <w:lang w:val="en-CA"/>
              </w:rPr>
            </w:pPr>
            <w:r w:rsidRPr="00030FBC">
              <w:rPr>
                <w:lang w:val="en-CA"/>
              </w:rPr>
              <w:t>John Cairns, MD, FRCPC, FRCP (</w:t>
            </w:r>
            <w:proofErr w:type="spellStart"/>
            <w:r w:rsidRPr="00030FBC">
              <w:rPr>
                <w:lang w:val="en-CA"/>
              </w:rPr>
              <w:t>Lond</w:t>
            </w:r>
            <w:proofErr w:type="spellEnd"/>
            <w:r w:rsidRPr="00030FBC">
              <w:rPr>
                <w:lang w:val="en-CA"/>
              </w:rPr>
              <w:t>), MACSS, FACC</w:t>
            </w:r>
          </w:p>
          <w:p w:rsidR="007E3D68" w:rsidRPr="00030FBC" w:rsidRDefault="007E3D68" w:rsidP="008D6356">
            <w:pPr>
              <w:rPr>
                <w:lang w:val="en-CA"/>
              </w:rPr>
            </w:pPr>
          </w:p>
          <w:tbl>
            <w:tblPr>
              <w:tblW w:w="0" w:type="auto"/>
              <w:tblCellMar>
                <w:left w:w="0" w:type="dxa"/>
                <w:right w:w="0" w:type="dxa"/>
              </w:tblCellMar>
              <w:tblLook w:val="04A0" w:firstRow="1" w:lastRow="0" w:firstColumn="1" w:lastColumn="0" w:noHBand="0" w:noVBand="1"/>
            </w:tblPr>
            <w:tblGrid>
              <w:gridCol w:w="8046"/>
            </w:tblGrid>
            <w:tr w:rsidR="00F1298B" w:rsidTr="0072016F">
              <w:trPr>
                <w:trHeight w:val="331"/>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4" w:name="SPOTLIGHT"/>
                  <w:r>
                    <w:rPr>
                      <w:b/>
                      <w:caps/>
                      <w:color w:val="249895"/>
                      <w:sz w:val="24"/>
                    </w:rPr>
                    <w:t>SOUS LES PROJECTEURS – MISES À JOUR DU CONSEIL</w:t>
                  </w:r>
                  <w:bookmarkEnd w:id="4"/>
                </w:p>
              </w:tc>
            </w:tr>
          </w:tbl>
          <w:p w:rsidR="006B0B5B" w:rsidRPr="006161E0" w:rsidRDefault="006B0B5B" w:rsidP="008D6356">
            <w:pPr>
              <w:rPr>
                <w:b/>
                <w:bCs/>
                <w:caps/>
                <w:color w:val="002060"/>
              </w:rPr>
            </w:pPr>
            <w:r>
              <w:rPr>
                <w:b/>
                <w:caps/>
                <w:color w:val="002060"/>
                <w:sz w:val="24"/>
              </w:rPr>
              <w:t> </w:t>
            </w:r>
          </w:p>
          <w:p w:rsidR="008A0029" w:rsidRDefault="008A0029" w:rsidP="008D6356">
            <w:pPr>
              <w:rPr>
                <w:b/>
                <w:bCs/>
                <w:smallCaps/>
                <w:color w:val="1F497D"/>
                <w:sz w:val="24"/>
                <w:szCs w:val="24"/>
              </w:rPr>
            </w:pPr>
            <w:r>
              <w:rPr>
                <w:b/>
                <w:smallCaps/>
                <w:color w:val="1F497D"/>
                <w:sz w:val="24"/>
              </w:rPr>
              <w:t>Comité de nomination</w:t>
            </w:r>
          </w:p>
          <w:p w:rsidR="006161E0" w:rsidRDefault="006161E0" w:rsidP="006161E0">
            <w:r>
              <w:t xml:space="preserve">L’appel de candidatures a été fructueux avec le nouveau système, </w:t>
            </w:r>
            <w:r w:rsidR="00B64CAE">
              <w:t xml:space="preserve">selon lequel </w:t>
            </w:r>
            <w:r>
              <w:t xml:space="preserve">la personne principale qui propose une candidature </w:t>
            </w:r>
            <w:r w:rsidR="00B64CAE">
              <w:t>est</w:t>
            </w:r>
            <w:r>
              <w:t xml:space="preserve"> membre de l’Académie.</w:t>
            </w:r>
            <w:r w:rsidR="00030FBC">
              <w:t xml:space="preserve"> </w:t>
            </w:r>
            <w:r>
              <w:t>Le Comité de nomination a étudié 75 dossiers, dont 59 nouvelles candidatures et 16 dossiers mis à jour (tirés des 52 dossiers reconduits de 2014).</w:t>
            </w:r>
            <w:r w:rsidR="00030FBC">
              <w:t xml:space="preserve"> </w:t>
            </w:r>
            <w:r>
              <w:t>L’Académie est extrêmement reconnaissante du travail des personnes qui ont proposé les candidatures, des candidats en tant que tels et des membres du Comité de nomination. Le processus de décision est très difficile en raison des grandes réalisations de chacun des candidats.</w:t>
            </w:r>
          </w:p>
          <w:p w:rsidR="006161E0" w:rsidRPr="006161E0" w:rsidRDefault="006161E0" w:rsidP="006161E0">
            <w:pPr>
              <w:rPr>
                <w:sz w:val="16"/>
                <w:szCs w:val="16"/>
              </w:rPr>
            </w:pPr>
          </w:p>
          <w:p w:rsidR="006161E0" w:rsidRPr="006161E0" w:rsidRDefault="006161E0" w:rsidP="006161E0">
            <w:pPr>
              <w:rPr>
                <w:sz w:val="16"/>
                <w:szCs w:val="16"/>
              </w:rPr>
            </w:pPr>
          </w:p>
          <w:p w:rsidR="006161E0" w:rsidRPr="006161E0" w:rsidRDefault="006161E0" w:rsidP="006161E0">
            <w:r>
              <w:t>Les membres du Comité de nomination constituent une riche représentation du domaine des sciences de la santé et possèdent ce qu’il faut pour étudier les candidatures d’érudits provenant de l’ensemble des scientifiques canadiens du milieu de la santé. Les dossiers sont assignés au hasard à deux examinateurs, dont l’un provient de la même discipline que le candidat.</w:t>
            </w:r>
            <w:r w:rsidR="00030FBC">
              <w:t xml:space="preserve"> </w:t>
            </w:r>
            <w:r>
              <w:t>L’assignation est révisée de telle sorte qu’un examinateur ne provienne pas du même établissement que le candidat ni, autant que possible, de la même province.</w:t>
            </w:r>
            <w:r w:rsidR="00030FBC">
              <w:t xml:space="preserve"> </w:t>
            </w:r>
            <w:r>
              <w:t>Les dossiers reconduits sont assignés à des examinateurs différents de ceux du passé.</w:t>
            </w:r>
            <w:r w:rsidR="00030FBC">
              <w:t xml:space="preserve"> </w:t>
            </w:r>
            <w:r>
              <w:t>Une fois les fichiers assignés, d’autres modifications sont faites pour éviter les conflits d’intérêts et toute difficulté concernant l’étude de dossiers rédigés en français.</w:t>
            </w:r>
            <w:r w:rsidR="00030FBC">
              <w:t xml:space="preserve"> </w:t>
            </w:r>
            <w:r>
              <w:t>La moyenne des scores est calculée et, dans les rares cas de divergences, on fait appel à un troisième examinateur. L’ensemble du Comité se réunit par voie électronique pour débattre et décider des scores définitifs, comme il en est pour le groupe d’examen des subventions par les pairs.</w:t>
            </w:r>
            <w:r w:rsidR="00030FBC">
              <w:t xml:space="preserve"> </w:t>
            </w:r>
            <w:r>
              <w:t>Un score est attribué à chacune des catégories : créativité, leadership, reconnaissance et engagement envers l’avancement des sciences de la santé et du travail de l’Académie. Chaque catégorie est décrite dans le formulaire de candidature, que l’on peut consu</w:t>
            </w:r>
            <w:r w:rsidR="00034D1E">
              <w:t>lter sur le site Web de l’ACSS.</w:t>
            </w:r>
          </w:p>
          <w:p w:rsidR="006161E0" w:rsidRPr="006161E0" w:rsidRDefault="006161E0" w:rsidP="006161E0">
            <w:r>
              <w:t> </w:t>
            </w:r>
          </w:p>
          <w:p w:rsidR="006161E0" w:rsidRDefault="006161E0" w:rsidP="006161E0">
            <w:r>
              <w:t>Le Comité de nomination a tenu une téléconférence toute la journée le 18 avril pour déterminer les scores finaux, lesquels ont été soumis au conseil des gouverneurs le 1</w:t>
            </w:r>
            <w:r>
              <w:rPr>
                <w:vertAlign w:val="superscript"/>
              </w:rPr>
              <w:t>er</w:t>
            </w:r>
            <w:r>
              <w:t> mai.</w:t>
            </w:r>
            <w:r w:rsidR="00030FBC">
              <w:t xml:space="preserve"> </w:t>
            </w:r>
            <w:r>
              <w:t>Chaque année, le conseil des gouverneurs de l’ACCS décide du score limite de sélection et, cette année, il a approuvé 36 candidats sur 75 (48 %). Nous encourageons les membres nouvellement élus à participer au forum et à l’AGA de 2015 : ils seront honorés lors du souper de jeudi soir, puis bénéficieront d'une présentation sur l’ACSS le vendredi matin.</w:t>
            </w:r>
            <w:r w:rsidR="00030FBC">
              <w:t xml:space="preserve"> </w:t>
            </w:r>
            <w:r>
              <w:rPr>
                <w:i/>
              </w:rPr>
              <w:t>Note – l’annonce publique des nouveaux membres est soumise à un embargo jusqu’au moment de l’in</w:t>
            </w:r>
            <w:r w:rsidR="00FD056A">
              <w:rPr>
                <w:i/>
              </w:rPr>
              <w:t>tronisation</w:t>
            </w:r>
            <w:r>
              <w:rPr>
                <w:i/>
              </w:rPr>
              <w:t>, qui aura lieu le 17 septembre, en soirée.</w:t>
            </w:r>
            <w:r w:rsidR="00030FBC">
              <w:t xml:space="preserve"> </w:t>
            </w:r>
            <w:r>
              <w:t>Veuillez songer à proposer la candidature d’un scientifique de la santé méritant à titre de membre potentiel de l’ACSS lors de l’appel de 2016.</w:t>
            </w:r>
          </w:p>
          <w:p w:rsidR="006161E0" w:rsidRDefault="006161E0" w:rsidP="006161E0"/>
          <w:p w:rsidR="00904945" w:rsidRPr="006D1277" w:rsidRDefault="006D0B09" w:rsidP="006161E0">
            <w:pPr>
              <w:rPr>
                <w:rFonts w:asciiTheme="minorHAnsi" w:hAnsiTheme="minorHAnsi"/>
                <w:b/>
                <w:smallCaps/>
                <w:color w:val="1F497D" w:themeColor="text2"/>
                <w:sz w:val="24"/>
                <w:szCs w:val="24"/>
              </w:rPr>
            </w:pPr>
            <w:r>
              <w:rPr>
                <w:rFonts w:asciiTheme="minorHAnsi" w:hAnsiTheme="minorHAnsi"/>
                <w:b/>
                <w:smallCaps/>
                <w:color w:val="1F497D" w:themeColor="text2"/>
                <w:sz w:val="24"/>
              </w:rPr>
              <w:t xml:space="preserve">Comité permanent sur les relations gouvernementales </w:t>
            </w:r>
          </w:p>
          <w:p w:rsidR="006D0B09" w:rsidRPr="006D0B09" w:rsidRDefault="006D0B09" w:rsidP="006D0B09">
            <w:pPr>
              <w:rPr>
                <w:bCs/>
              </w:rPr>
            </w:pPr>
            <w:r>
              <w:t xml:space="preserve">L’ancien président </w:t>
            </w:r>
            <w:r>
              <w:rPr>
                <w:b/>
              </w:rPr>
              <w:t>Tom Marrie</w:t>
            </w:r>
            <w:r>
              <w:t xml:space="preserve"> rapporte avoir correspondu avec l’honorable </w:t>
            </w:r>
            <w:proofErr w:type="spellStart"/>
            <w:r>
              <w:t>Rona</w:t>
            </w:r>
            <w:proofErr w:type="spellEnd"/>
            <w:r>
              <w:t xml:space="preserve"> Ambrose pour s’assurer de son entière compréhension du rôle et des fonctions de l’ACSS, et pour demander l’établissement de voies permanentes d’échange d’idées.</w:t>
            </w:r>
            <w:r w:rsidR="00030FBC">
              <w:t xml:space="preserve"> </w:t>
            </w:r>
            <w:r>
              <w:t xml:space="preserve">Cette correspondance a mené à une rencontre entre le président </w:t>
            </w:r>
            <w:r>
              <w:rPr>
                <w:b/>
              </w:rPr>
              <w:t>John Cairns</w:t>
            </w:r>
            <w:r>
              <w:t xml:space="preserve"> et Laird </w:t>
            </w:r>
            <w:proofErr w:type="spellStart"/>
            <w:r>
              <w:t>Roe</w:t>
            </w:r>
            <w:proofErr w:type="spellEnd"/>
            <w:r>
              <w:t>, directeur général à la Direction des politiques scientifiques, à Ottawa</w:t>
            </w:r>
            <w:r w:rsidR="008B67D7">
              <w:t>,</w:t>
            </w:r>
            <w:r>
              <w:t xml:space="preserve"> le 31 mars, et des dispositions permanentes ont été prises concernant la tenue de réunions annuelles avec le sous-ministre de la Santé. </w:t>
            </w:r>
          </w:p>
          <w:p w:rsidR="001F06EC" w:rsidRDefault="001F06EC" w:rsidP="008D6356">
            <w:pPr>
              <w:pStyle w:val="NormalWeb"/>
              <w:rPr>
                <w:sz w:val="20"/>
                <w:szCs w:val="20"/>
              </w:rPr>
            </w:pPr>
          </w:p>
          <w:p w:rsidR="006D0B09" w:rsidRPr="006D0B09" w:rsidRDefault="006D0B09" w:rsidP="006D0B09">
            <w:pPr>
              <w:pStyle w:val="NormalWeb"/>
              <w:rPr>
                <w:rFonts w:asciiTheme="minorHAnsi" w:hAnsiTheme="minorHAnsi"/>
                <w:b/>
              </w:rPr>
            </w:pPr>
            <w:r>
              <w:rPr>
                <w:rFonts w:asciiTheme="minorHAnsi" w:hAnsiTheme="minorHAnsi"/>
                <w:b/>
                <w:smallCaps/>
                <w:color w:val="1F497D"/>
              </w:rPr>
              <w:t xml:space="preserve">Conseil des académies canadiennes </w:t>
            </w:r>
          </w:p>
          <w:p w:rsidR="006D0B09" w:rsidRPr="006D0B09" w:rsidRDefault="006D0B09" w:rsidP="006D0B09">
            <w:pPr>
              <w:pStyle w:val="NormalWeb"/>
              <w:rPr>
                <w:rFonts w:asciiTheme="minorHAnsi" w:hAnsiTheme="minorHAnsi"/>
                <w:sz w:val="22"/>
                <w:szCs w:val="22"/>
              </w:rPr>
            </w:pPr>
            <w:r>
              <w:rPr>
                <w:rFonts w:asciiTheme="minorHAnsi" w:hAnsiTheme="minorHAnsi"/>
                <w:sz w:val="22"/>
              </w:rPr>
              <w:t xml:space="preserve">C’est avec une grande joie que nous annonçons que le Conseil des académies canadiennes (CAC) a reçu la confirmation que sa subvention de 15 M$ sur cinq ans est renouvelée dans </w:t>
            </w:r>
            <w:r w:rsidR="004354CE">
              <w:rPr>
                <w:rFonts w:asciiTheme="minorHAnsi" w:hAnsiTheme="minorHAnsi"/>
                <w:sz w:val="22"/>
              </w:rPr>
              <w:t>le</w:t>
            </w:r>
            <w:r>
              <w:rPr>
                <w:rFonts w:asciiTheme="minorHAnsi" w:hAnsiTheme="minorHAnsi"/>
                <w:sz w:val="22"/>
              </w:rPr>
              <w:t xml:space="preserve"> budget fédéral d’avril. L’ACSS est l’une des académies fondatrices du CAC, conjointement avec la Société royale du Canada et l’Académie canadienne du génie. Chaque académie membre envoie deux membres au conseil d’administration du CAC. Le Conseil a reçu son financement initial pour la période de 2005 à 2015. Durant cette période, le CAC a été très performant et a réalisé plus de 30 évaluations majeures sur des sujets d’importance pour la formulation de politiques publiques, dont un certain nombre portait sur des sujets liés à la santé. L’ACSS entretient d’excellentes relations avec le CAC, avec qui nous avons collaboré pour deux évaluations (Effets sur la santé de l’utilisation des armes à impulsions et Santé globale). Le CAC s’est avéré très utile pour l’ACSS pour ce qui est de la gestion de certains aspects de nos fonctions administratives et financières. Le renouvellement du financement du CAC représente un investissement judicieux pour le gouvernement fédéral, donnant accès à des évaluations d’une grande valeur en matière de formulation de politiques.</w:t>
            </w:r>
          </w:p>
          <w:p w:rsidR="00B84542" w:rsidRPr="006D0B09" w:rsidRDefault="00B84542" w:rsidP="008D6356">
            <w:pPr>
              <w:rPr>
                <w:b/>
                <w:bCs/>
                <w:smallCaps/>
                <w:color w:val="1F497D"/>
              </w:rPr>
            </w:pPr>
          </w:p>
          <w:p w:rsidR="00B84542" w:rsidRDefault="00B84542" w:rsidP="008D6356">
            <w:r>
              <w:rPr>
                <w:b/>
                <w:smallCaps/>
                <w:color w:val="1F497D"/>
                <w:sz w:val="24"/>
              </w:rPr>
              <w:t xml:space="preserve">Appel aux sujets et aux champions : Forum de 2016 à Montréal </w:t>
            </w:r>
          </w:p>
          <w:p w:rsidR="006366A4" w:rsidRDefault="006366A4" w:rsidP="006366A4">
            <w:r>
              <w:t>Le</w:t>
            </w:r>
            <w:r>
              <w:rPr>
                <w:i/>
              </w:rPr>
              <w:t xml:space="preserve"> Comité permanent sur la planification de l’assemblée générale annuelle</w:t>
            </w:r>
            <w:r>
              <w:t xml:space="preserve"> soumettra des sujets potentiels au conseil des gouverneurs lors de sa réunion du 19 juin pour que nous choisissions un sujet en vue de l’AGA de septembre 2015.</w:t>
            </w:r>
            <w:r w:rsidR="00030FBC">
              <w:t xml:space="preserve"> </w:t>
            </w:r>
            <w:r>
              <w:t>Les sujets suggérés par les membres sont les bienvenus, de même que les suggestions potentielles de présidences pour le forum. Voici quelques idées présentement sur la table pour 2016 :</w:t>
            </w:r>
            <w:r w:rsidR="00030FBC">
              <w:t xml:space="preserve"> </w:t>
            </w:r>
            <w:r>
              <w:t>résistance aux antibiotiques; innovations en santé; santé des Autochtones.</w:t>
            </w:r>
            <w:r w:rsidR="00030FBC">
              <w:t xml:space="preserve"> </w:t>
            </w:r>
            <w:r>
              <w:t>Idéalement, les sujets devraient intéresser l’ensemble des membres et correspondre aux objectifs généraux de l’Académie.</w:t>
            </w:r>
            <w:r w:rsidR="00030FBC">
              <w:t xml:space="preserve"> </w:t>
            </w:r>
            <w:r>
              <w:t xml:space="preserve">N’hésitez pas à faire parvenir vos idées directement à Carol Herbert à </w:t>
            </w:r>
            <w:hyperlink r:id="rId12">
              <w:r>
                <w:rPr>
                  <w:rStyle w:val="Hyperlink"/>
                  <w:sz w:val="18"/>
                </w:rPr>
                <w:t>Carol.Hebert@schulich.uwo.ca</w:t>
              </w:r>
            </w:hyperlink>
            <w:r>
              <w:t>.</w:t>
            </w:r>
          </w:p>
          <w:p w:rsidR="0072016F" w:rsidRDefault="0072016F" w:rsidP="008D6356"/>
          <w:p w:rsidR="00302568" w:rsidRPr="00C874E4" w:rsidRDefault="007447FC" w:rsidP="008D6356">
            <w:pPr>
              <w:rPr>
                <w:smallCaps/>
                <w:sz w:val="24"/>
                <w:szCs w:val="24"/>
              </w:rPr>
            </w:pPr>
            <w:r>
              <w:rPr>
                <w:b/>
                <w:smallCaps/>
                <w:color w:val="1F497D"/>
                <w:sz w:val="24"/>
              </w:rPr>
              <w:t>Le Prix international de la recherche en santé Henry G. Friesen</w:t>
            </w:r>
          </w:p>
          <w:p w:rsidR="00C874E4" w:rsidRDefault="00C874E4" w:rsidP="008D6356">
            <w:pPr>
              <w:rPr>
                <w:bCs/>
              </w:rPr>
            </w:pPr>
            <w:r>
              <w:rPr>
                <w:noProof/>
                <w:lang w:val="en-US" w:eastAsia="en-US" w:bidi="ar-SA"/>
              </w:rPr>
              <w:drawing>
                <wp:anchor distT="0" distB="0" distL="114300" distR="114300" simplePos="0" relativeHeight="251658240" behindDoc="1" locked="0" layoutInCell="1" allowOverlap="1" wp14:anchorId="0F3C6006" wp14:editId="1A3C84F9">
                  <wp:simplePos x="0" y="0"/>
                  <wp:positionH relativeFrom="column">
                    <wp:align>left</wp:align>
                  </wp:positionH>
                  <wp:positionV relativeFrom="paragraph">
                    <wp:posOffset>-655955</wp:posOffset>
                  </wp:positionV>
                  <wp:extent cx="838835" cy="1082040"/>
                  <wp:effectExtent l="0" t="0" r="0" b="3810"/>
                  <wp:wrapTight wrapText="bothSides">
                    <wp:wrapPolygon edited="0">
                      <wp:start x="0" y="0"/>
                      <wp:lineTo x="0" y="21296"/>
                      <wp:lineTo x="21093" y="21296"/>
                      <wp:lineTo x="210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39238" cy="10827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Le Prix international de la recherche en santé Henry G. Friesen 2015 a été remis à sir Paul Nurse, généticien, biologiste cellulaire et président de la Royal Society de Londres. Scientifique remarquable, ardent défenseur de la recherche et leader reconnu à l’échelle internationale dans le domaine des politiques, il a contribué au discours de la science en tant que moteur de la prospérité sociale, intellectuelle et créative. </w:t>
            </w:r>
          </w:p>
          <w:p w:rsidR="00C874E4" w:rsidRDefault="00C874E4" w:rsidP="008D6356">
            <w:pPr>
              <w:rPr>
                <w:bCs/>
              </w:rPr>
            </w:pPr>
          </w:p>
          <w:p w:rsidR="006B0B5B" w:rsidRPr="00C874E4" w:rsidRDefault="00880B83" w:rsidP="008D6356">
            <w:pPr>
              <w:rPr>
                <w:bCs/>
              </w:rPr>
            </w:pPr>
            <w:r>
              <w:t>L’ACSS s’est associée aux Amis des IRSC durant plusieurs années et a participé aux présentations annuelles d’Ottawa, dont un dîner-causerie mené par le lauréat lors du forum annuel. Malheureusement, l’horaire du lauréat ne lui permet pas d’être au Canada en septembre.</w:t>
            </w:r>
            <w:r w:rsidR="00030FBC">
              <w:t xml:space="preserve"> </w:t>
            </w:r>
            <w:r>
              <w:t>Le prix sera présenté durant sa visite à Ottawa, les 7 et 8 décembre 2015.</w:t>
            </w:r>
            <w:r w:rsidR="00030FBC">
              <w:t xml:space="preserve"> </w:t>
            </w:r>
            <w:r>
              <w:t xml:space="preserve">Les membres de l’ACSS – en particulier ceux qui demeurent à Ottawa – auront la chance de le rencontrer, car il est probable qu’il se rende à d’autres endroits au pays, comme l’ont fait les lauréats dans le passé. Vous trouverez plus d’information, et de précisions quant à son horaire de décembre au fur et à mesure qu’elles seront disponibles, en consultant le site Web des Amis des IRSC au : </w:t>
            </w:r>
            <w:hyperlink r:id="rId14">
              <w:r>
                <w:rPr>
                  <w:rStyle w:val="Hyperlink"/>
                  <w:sz w:val="18"/>
                </w:rPr>
                <w:t>http://www.fcihr.ca/prize/prizewinners/sir-paul-nurse-2015-friesen-prizewinner</w:t>
              </w:r>
            </w:hyperlink>
          </w:p>
          <w:p w:rsidR="00880B83" w:rsidRPr="00880B83" w:rsidRDefault="00880B83" w:rsidP="008D6356"/>
          <w:tbl>
            <w:tblPr>
              <w:tblW w:w="8042" w:type="dxa"/>
              <w:tblCellMar>
                <w:left w:w="0" w:type="dxa"/>
                <w:right w:w="0" w:type="dxa"/>
              </w:tblCellMar>
              <w:tblLook w:val="04A0" w:firstRow="1" w:lastRow="0" w:firstColumn="1" w:lastColumn="0" w:noHBand="0" w:noVBand="1"/>
            </w:tblPr>
            <w:tblGrid>
              <w:gridCol w:w="8042"/>
            </w:tblGrid>
            <w:tr w:rsidR="006B0B5B" w:rsidTr="0072016F">
              <w:trPr>
                <w:trHeight w:val="457"/>
              </w:trPr>
              <w:tc>
                <w:tcPr>
                  <w:tcW w:w="8042"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F778BD" w:rsidP="008D6356">
                  <w:bookmarkStart w:id="5" w:name="ANNUAL"/>
                  <w:bookmarkStart w:id="6" w:name="OLE_LINK8"/>
                  <w:bookmarkStart w:id="7" w:name="OLE_LINK7"/>
                  <w:bookmarkEnd w:id="5"/>
                  <w:bookmarkEnd w:id="6"/>
                  <w:bookmarkEnd w:id="7"/>
                  <w:r>
                    <w:rPr>
                      <w:b/>
                      <w:caps/>
                      <w:color w:val="249895"/>
                      <w:sz w:val="24"/>
                    </w:rPr>
                    <w:t>ASSEMBLÉE GÉNÉRALE ANNUELLE ET FORUM, 17 ET 18 SEPTEMBRE 2015</w:t>
                  </w:r>
                </w:p>
              </w:tc>
            </w:tr>
          </w:tbl>
          <w:p w:rsidR="00613417" w:rsidRDefault="00613417" w:rsidP="00613417"/>
          <w:p w:rsidR="00613417" w:rsidRDefault="00613417" w:rsidP="00613417">
            <w:pPr>
              <w:rPr>
                <w:rFonts w:asciiTheme="minorHAnsi" w:hAnsiTheme="minorHAnsi" w:cstheme="minorBidi"/>
              </w:rPr>
            </w:pPr>
            <w:r>
              <w:rPr>
                <w:rFonts w:asciiTheme="minorHAnsi" w:hAnsiTheme="minorHAnsi" w:cstheme="minorBidi"/>
              </w:rPr>
              <w:t xml:space="preserve">L’assemblée générale annuelle et le forum 2015, se tenant à Ottawa </w:t>
            </w:r>
            <w:r>
              <w:rPr>
                <w:rFonts w:asciiTheme="minorHAnsi" w:hAnsiTheme="minorHAnsi" w:cstheme="minorBidi"/>
                <w:b/>
                <w:smallCaps/>
              </w:rPr>
              <w:t>le jeudi et le vendredi 17 et 18 septembre 2015</w:t>
            </w:r>
            <w:r>
              <w:rPr>
                <w:rFonts w:asciiTheme="minorHAnsi" w:hAnsiTheme="minorHAnsi" w:cstheme="minorBidi"/>
              </w:rPr>
              <w:t>, s’annoncent exceptionnels – un événement très à propos pour souligner notre 10</w:t>
            </w:r>
            <w:r>
              <w:rPr>
                <w:rFonts w:asciiTheme="minorHAnsi" w:hAnsiTheme="minorHAnsi" w:cstheme="minorBidi"/>
                <w:vertAlign w:val="superscript"/>
              </w:rPr>
              <w:t>e </w:t>
            </w:r>
            <w:r>
              <w:rPr>
                <w:rFonts w:asciiTheme="minorHAnsi" w:hAnsiTheme="minorHAnsi" w:cstheme="minorBidi"/>
              </w:rPr>
              <w:t>anniversaire et, surtout, à ne pas manquer!</w:t>
            </w:r>
            <w:r w:rsidR="00030FBC">
              <w:rPr>
                <w:rFonts w:asciiTheme="minorHAnsi" w:hAnsiTheme="minorHAnsi" w:cstheme="minorBidi"/>
              </w:rPr>
              <w:t xml:space="preserve"> </w:t>
            </w:r>
            <w:r>
              <w:rPr>
                <w:rFonts w:asciiTheme="minorHAnsi" w:hAnsiTheme="minorHAnsi" w:cstheme="minorBidi"/>
              </w:rPr>
              <w:t xml:space="preserve">En plus de l’excitant programme du forum (voir ci-dessous), nous avons invité les conférenciers </w:t>
            </w:r>
            <w:r>
              <w:rPr>
                <w:rFonts w:asciiTheme="minorHAnsi" w:hAnsiTheme="minorHAnsi" w:cstheme="minorBidi"/>
                <w:b/>
              </w:rPr>
              <w:t xml:space="preserve">David </w:t>
            </w:r>
            <w:proofErr w:type="spellStart"/>
            <w:r>
              <w:rPr>
                <w:rFonts w:asciiTheme="minorHAnsi" w:hAnsiTheme="minorHAnsi" w:cstheme="minorBidi"/>
                <w:b/>
              </w:rPr>
              <w:t>Naylor</w:t>
            </w:r>
            <w:proofErr w:type="spellEnd"/>
            <w:r>
              <w:rPr>
                <w:rFonts w:asciiTheme="minorHAnsi" w:hAnsiTheme="minorHAnsi" w:cstheme="minorBidi"/>
              </w:rPr>
              <w:t xml:space="preserve">, qui donne cette année la Conférence Paul Armstrong, et </w:t>
            </w:r>
            <w:r>
              <w:rPr>
                <w:rFonts w:asciiTheme="minorHAnsi" w:hAnsiTheme="minorHAnsi" w:cstheme="minorBidi"/>
                <w:i/>
              </w:rPr>
              <w:t xml:space="preserve">Jean </w:t>
            </w:r>
            <w:proofErr w:type="spellStart"/>
            <w:r>
              <w:rPr>
                <w:rFonts w:asciiTheme="minorHAnsi" w:hAnsiTheme="minorHAnsi" w:cstheme="minorBidi"/>
                <w:i/>
              </w:rPr>
              <w:t>Rochon</w:t>
            </w:r>
            <w:proofErr w:type="spellEnd"/>
            <w:r>
              <w:rPr>
                <w:rFonts w:asciiTheme="minorHAnsi" w:hAnsiTheme="minorHAnsi" w:cstheme="minorBidi"/>
              </w:rPr>
              <w:t>, membre éminent de 2015. Le banquet du 17 septembre sera agrémenté d’une réception de réseautage et de la cérémonie d’induction des nouveaux membres.</w:t>
            </w:r>
            <w:r w:rsidR="00030FBC">
              <w:rPr>
                <w:rFonts w:asciiTheme="minorHAnsi" w:hAnsiTheme="minorHAnsi" w:cstheme="minorBidi"/>
              </w:rPr>
              <w:t xml:space="preserve"> </w:t>
            </w:r>
            <w:r>
              <w:rPr>
                <w:rFonts w:asciiTheme="minorHAnsi" w:hAnsiTheme="minorHAnsi" w:cstheme="minorBidi"/>
              </w:rPr>
              <w:t>En l’honneur de notre 10</w:t>
            </w:r>
            <w:r>
              <w:rPr>
                <w:rFonts w:asciiTheme="minorHAnsi" w:hAnsiTheme="minorHAnsi" w:cstheme="minorBidi"/>
                <w:vertAlign w:val="superscript"/>
              </w:rPr>
              <w:t>e </w:t>
            </w:r>
            <w:r>
              <w:rPr>
                <w:rFonts w:asciiTheme="minorHAnsi" w:hAnsiTheme="minorHAnsi" w:cstheme="minorBidi"/>
              </w:rPr>
              <w:t xml:space="preserve">anniversaire, le programme du vendredi matin a spécialement été conçu pour apporter une perspective sur les associations savantes de la part du président fondateur de l’ACSS, </w:t>
            </w:r>
            <w:r>
              <w:rPr>
                <w:rFonts w:asciiTheme="minorHAnsi" w:hAnsiTheme="minorHAnsi" w:cstheme="minorBidi"/>
                <w:b/>
              </w:rPr>
              <w:t>Paul Armstrong</w:t>
            </w:r>
            <w:r>
              <w:rPr>
                <w:rFonts w:asciiTheme="minorHAnsi" w:hAnsiTheme="minorHAnsi" w:cstheme="minorBidi"/>
              </w:rPr>
              <w:t>, et de Graham Bell, président de la Société royale du Canada et de la première Académie du Canada.</w:t>
            </w:r>
            <w:r w:rsidR="00030FBC">
              <w:rPr>
                <w:rFonts w:asciiTheme="minorHAnsi" w:hAnsiTheme="minorHAnsi" w:cstheme="minorBidi"/>
              </w:rPr>
              <w:t xml:space="preserve"> </w:t>
            </w:r>
            <w:r>
              <w:rPr>
                <w:rFonts w:asciiTheme="minorHAnsi" w:hAnsiTheme="minorHAnsi" w:cstheme="minorBidi"/>
              </w:rPr>
              <w:t>Nous aurons également droit à une conférence internationale spéciale pour notre 10</w:t>
            </w:r>
            <w:r>
              <w:rPr>
                <w:rFonts w:asciiTheme="minorHAnsi" w:hAnsiTheme="minorHAnsi" w:cstheme="minorBidi"/>
                <w:vertAlign w:val="superscript"/>
              </w:rPr>
              <w:t>e</w:t>
            </w:r>
            <w:r>
              <w:rPr>
                <w:rFonts w:asciiTheme="minorHAnsi" w:hAnsiTheme="minorHAnsi" w:cstheme="minorBidi"/>
              </w:rPr>
              <w:t xml:space="preserve"> anniversaire donnée par Victor </w:t>
            </w:r>
            <w:proofErr w:type="spellStart"/>
            <w:r>
              <w:rPr>
                <w:rFonts w:asciiTheme="minorHAnsi" w:hAnsiTheme="minorHAnsi" w:cstheme="minorBidi"/>
              </w:rPr>
              <w:t>Dzau</w:t>
            </w:r>
            <w:proofErr w:type="spellEnd"/>
            <w:r>
              <w:rPr>
                <w:rFonts w:asciiTheme="minorHAnsi" w:hAnsiTheme="minorHAnsi" w:cstheme="minorBidi"/>
              </w:rPr>
              <w:t xml:space="preserve">, président de l’Institute of </w:t>
            </w:r>
            <w:proofErr w:type="spellStart"/>
            <w:r>
              <w:rPr>
                <w:rFonts w:asciiTheme="minorHAnsi" w:hAnsiTheme="minorHAnsi" w:cstheme="minorBidi"/>
              </w:rPr>
              <w:t>Medecine</w:t>
            </w:r>
            <w:proofErr w:type="spellEnd"/>
            <w:r>
              <w:rPr>
                <w:rFonts w:asciiTheme="minorHAnsi" w:hAnsiTheme="minorHAnsi" w:cstheme="minorBidi"/>
              </w:rPr>
              <w:t>. Se tiendront lors de notre séance de travail l’élection des nouveaux membres au conseil des gouverneurs, l’approbation du budget et la réception des rapports de l’ACSS concernant ses activités passées, présentes et futures.</w:t>
            </w:r>
            <w:r w:rsidR="00030FBC">
              <w:rPr>
                <w:rFonts w:asciiTheme="minorHAnsi" w:hAnsiTheme="minorHAnsi" w:cstheme="minorBidi"/>
              </w:rPr>
              <w:t xml:space="preserve"> </w:t>
            </w:r>
          </w:p>
          <w:p w:rsidR="006B0B5B" w:rsidRDefault="006B0B5B" w:rsidP="008D6356"/>
          <w:p w:rsidR="00AB7B13" w:rsidRDefault="00AB7B13" w:rsidP="00AB7B13">
            <w:pPr>
              <w:rPr>
                <w:rFonts w:asciiTheme="minorHAnsi" w:hAnsiTheme="minorHAnsi" w:cstheme="minorBidi"/>
              </w:rPr>
            </w:pPr>
            <w:r>
              <w:rPr>
                <w:rFonts w:asciiTheme="minorHAnsi" w:hAnsiTheme="minorHAnsi" w:cstheme="minorBidi"/>
              </w:rPr>
              <w:t xml:space="preserve">Le titre du forum de cette année est </w:t>
            </w:r>
            <w:r>
              <w:rPr>
                <w:rFonts w:asciiTheme="minorHAnsi" w:hAnsiTheme="minorHAnsi" w:cstheme="minorBidi"/>
                <w:b/>
                <w:i/>
              </w:rPr>
              <w:t>La vague croissante de la démence au Canada : affronter ce défi critique d’ici 2025</w:t>
            </w:r>
            <w:r>
              <w:rPr>
                <w:rFonts w:asciiTheme="minorHAnsi" w:hAnsiTheme="minorHAnsi" w:cstheme="minorBidi"/>
              </w:rPr>
              <w:t>.</w:t>
            </w:r>
            <w:r>
              <w:rPr>
                <w:rFonts w:asciiTheme="minorHAnsi" w:hAnsiTheme="minorHAnsi" w:cstheme="minorBidi"/>
                <w:i/>
              </w:rPr>
              <w:t xml:space="preserve"> </w:t>
            </w:r>
            <w:r>
              <w:rPr>
                <w:rFonts w:asciiTheme="minorHAnsi" w:hAnsiTheme="minorHAnsi" w:cstheme="minorBidi"/>
              </w:rPr>
              <w:t>Le Canada, comme bien d’autres pays, vit une mutation démographique sans précédent se traduisant par une forte population de plus de 65 ans.</w:t>
            </w:r>
            <w:r w:rsidR="00030FBC">
              <w:rPr>
                <w:rFonts w:asciiTheme="minorHAnsi" w:hAnsiTheme="minorHAnsi" w:cstheme="minorBidi"/>
              </w:rPr>
              <w:t xml:space="preserve"> </w:t>
            </w:r>
            <w:r>
              <w:rPr>
                <w:rFonts w:asciiTheme="minorHAnsi" w:hAnsiTheme="minorHAnsi" w:cstheme="minorBidi"/>
              </w:rPr>
              <w:t xml:space="preserve">Cette mutation annonce l’arrivée d’une vague croissante de démence, ce qui entraînera la transformation de notre paysage sur le plan social, économique, médical et politique. La prestation de soins, notre environnement et la durabilité de notre système de soins de santé actuel seront mis à l’épreuve. L’espoir reposant sur la pièce maîtresse du programme public qu’est la découverte d’un traitement efficace contre la maladie d’Alzheimer d’ici 2020-2025 est grand, mais beaucoup d’autres approches devront être développées et adoptées pour relever ce défi : prévention, adaptation des systèmes de soins et pratiques et technologies novatrices, pour n’en nommer que quelques-unes. </w:t>
            </w:r>
          </w:p>
          <w:p w:rsidR="00AB7B13" w:rsidRDefault="00AB7B13" w:rsidP="00AB7B13">
            <w:pPr>
              <w:rPr>
                <w:rFonts w:asciiTheme="minorHAnsi" w:hAnsiTheme="minorHAnsi" w:cstheme="minorBidi"/>
              </w:rPr>
            </w:pPr>
          </w:p>
          <w:p w:rsidR="00AB7B13" w:rsidRDefault="00AB7B13" w:rsidP="00AB7B13">
            <w:pPr>
              <w:rPr>
                <w:rFonts w:asciiTheme="minorHAnsi" w:hAnsiTheme="minorHAnsi" w:cstheme="minorBidi"/>
              </w:rPr>
            </w:pPr>
            <w:r>
              <w:rPr>
                <w:rFonts w:asciiTheme="minorHAnsi" w:hAnsiTheme="minorHAnsi" w:cstheme="minorBidi"/>
              </w:rPr>
              <w:t xml:space="preserve">L’état de la science axée sur le traitement efficace, la prévention et les systèmes de soins sera également abordé pendant le forum. La </w:t>
            </w:r>
            <w:r>
              <w:rPr>
                <w:rFonts w:asciiTheme="minorHAnsi" w:hAnsiTheme="minorHAnsi" w:cstheme="minorBidi"/>
                <w:i/>
              </w:rPr>
              <w:t>prévention</w:t>
            </w:r>
            <w:r>
              <w:rPr>
                <w:rFonts w:asciiTheme="minorHAnsi" w:hAnsiTheme="minorHAnsi" w:cstheme="minorBidi"/>
              </w:rPr>
              <w:t xml:space="preserve"> de la démence, par la modification des facteurs de risque, offre la possibilité de réduire remarquablement la prévalence de la maladie. L’accent est de plus en plus mis sur l’aspect de la santé publique de cette maladie; il faut accorder une attention urgente à la promotion efficace de la santé du cerveau et à la modification des facteurs de risque durant la quarantaine, de même qu'à des stratégies promouvant la qualité de vie des personnes touchées et permettant de les éduquer et de les sensibiliser, elles et leur famille. Nos </w:t>
            </w:r>
            <w:r>
              <w:rPr>
                <w:rFonts w:asciiTheme="minorHAnsi" w:hAnsiTheme="minorHAnsi" w:cstheme="minorBidi"/>
                <w:i/>
              </w:rPr>
              <w:t>systèmes de soins</w:t>
            </w:r>
            <w:r>
              <w:rPr>
                <w:rFonts w:asciiTheme="minorHAnsi" w:hAnsiTheme="minorHAnsi" w:cstheme="minorBidi"/>
              </w:rPr>
              <w:t xml:space="preserve"> devront être adaptés, au niveau communautaire comme à celui de l’établissement, de manière à tenir compte de la main-d’œuvre, des modes de prestation, des problèmes durables de qualité des soins et des systèmes intégrés. Les technologies novatrices en rapide évolution, dont la robotique, les voitures intelligentes, les capteurs et les milieux bâtis, offrent toutes la possibilité de répondre à des besoins insatisfaits, mais elles demandent beaucoup de développement, de tests et d’investissements avant de pouvoir être utilisées dans les soins.</w:t>
            </w:r>
          </w:p>
          <w:p w:rsidR="00AB7B13" w:rsidRDefault="00AB7B13" w:rsidP="00AB7B13">
            <w:pPr>
              <w:rPr>
                <w:rFonts w:asciiTheme="minorHAnsi" w:hAnsiTheme="minorHAnsi" w:cstheme="minorBidi"/>
              </w:rPr>
            </w:pPr>
          </w:p>
          <w:p w:rsidR="00AB7B13" w:rsidRDefault="00AB7B13" w:rsidP="00AB7B13">
            <w:pPr>
              <w:rPr>
                <w:rFonts w:asciiTheme="minorHAnsi" w:hAnsiTheme="minorHAnsi" w:cstheme="minorBidi"/>
              </w:rPr>
            </w:pPr>
            <w:r>
              <w:rPr>
                <w:rFonts w:asciiTheme="minorHAnsi" w:hAnsiTheme="minorHAnsi" w:cstheme="minorBidi"/>
              </w:rPr>
              <w:t xml:space="preserve">C’est avec grande hâte que nous attendons cet excitant symposium où une vaste gamme de stratégies différentes sera regroupée, stratégies qui doivent être mises en place au cours des dix prochaines années si l’on veut relever ce défi d’envergure. Tout en abordant ensemble ces enjeux, guidés par une excellente équipe de présentateurs divers, nous tenterons d’effectuer le travail préparatoire d’une évaluation proposée par l’Académie. Remerciements sincères aux coprésidents du forum, </w:t>
            </w:r>
            <w:r>
              <w:rPr>
                <w:rFonts w:asciiTheme="minorHAnsi" w:hAnsiTheme="minorHAnsi" w:cstheme="minorBidi"/>
                <w:b/>
              </w:rPr>
              <w:t xml:space="preserve">Carole </w:t>
            </w:r>
            <w:proofErr w:type="spellStart"/>
            <w:r>
              <w:rPr>
                <w:rFonts w:asciiTheme="minorHAnsi" w:hAnsiTheme="minorHAnsi" w:cstheme="minorBidi"/>
                <w:b/>
              </w:rPr>
              <w:t>Estabrooks</w:t>
            </w:r>
            <w:proofErr w:type="spellEnd"/>
            <w:r>
              <w:rPr>
                <w:rFonts w:asciiTheme="minorHAnsi" w:hAnsiTheme="minorHAnsi" w:cstheme="minorBidi"/>
              </w:rPr>
              <w:t xml:space="preserve"> et </w:t>
            </w:r>
            <w:r>
              <w:rPr>
                <w:rFonts w:asciiTheme="minorHAnsi" w:hAnsiTheme="minorHAnsi" w:cstheme="minorBidi"/>
                <w:b/>
              </w:rPr>
              <w:t xml:space="preserve">Howard </w:t>
            </w:r>
            <w:proofErr w:type="spellStart"/>
            <w:r>
              <w:rPr>
                <w:rFonts w:asciiTheme="minorHAnsi" w:hAnsiTheme="minorHAnsi" w:cstheme="minorBidi"/>
                <w:b/>
              </w:rPr>
              <w:t>Feldman</w:t>
            </w:r>
            <w:proofErr w:type="spellEnd"/>
            <w:r>
              <w:rPr>
                <w:rFonts w:asciiTheme="minorHAnsi" w:hAnsiTheme="minorHAnsi" w:cstheme="minorBidi"/>
              </w:rPr>
              <w:t>, pour leur étroite collaboration avec le Comité permanent sur la planification de l’assemblée générale annuelle de l’ACSS et pour avoir concrétisé cette idée.</w:t>
            </w:r>
          </w:p>
          <w:p w:rsidR="00613417" w:rsidRDefault="00613417" w:rsidP="00AB7B13">
            <w:pPr>
              <w:rPr>
                <w:rFonts w:asciiTheme="minorHAnsi" w:hAnsiTheme="minorHAnsi" w:cstheme="minorBidi"/>
              </w:rPr>
            </w:pPr>
          </w:p>
          <w:p w:rsidR="00613417" w:rsidRPr="00613417" w:rsidRDefault="00613417" w:rsidP="00613417">
            <w:pPr>
              <w:rPr>
                <w:rFonts w:eastAsia="MS Mincho"/>
                <w:b/>
                <w:bCs/>
                <w:smallCaps/>
              </w:rPr>
            </w:pPr>
            <w:r>
              <w:rPr>
                <w:b/>
                <w:smallCaps/>
                <w:u w:val="single"/>
              </w:rPr>
              <w:t>Inscription</w:t>
            </w:r>
          </w:p>
          <w:p w:rsidR="00F1362C" w:rsidRDefault="00613417" w:rsidP="00613417">
            <w:pPr>
              <w:rPr>
                <w:rFonts w:eastAsia="MS Mincho"/>
                <w:color w:val="800080"/>
              </w:rPr>
            </w:pPr>
            <w:r>
              <w:t>Le coût de l’inscription à l’événement est de 325 $ plus 125 $ pour le banquet.</w:t>
            </w:r>
            <w:r w:rsidR="00030FBC">
              <w:t xml:space="preserve"> </w:t>
            </w:r>
            <w:r>
              <w:t>Des frais d’inscription tardive de 375 $ s’appliqueront à compter du 31 août 2015.</w:t>
            </w:r>
            <w:r w:rsidR="00030FBC">
              <w:t xml:space="preserve"> </w:t>
            </w:r>
            <w:r>
              <w:t xml:space="preserve">L’inscription en ligne pour cet événement est commencée et peut se faire en accédant au lien fourni ou dans notre site Web au </w:t>
            </w:r>
            <w:hyperlink r:id="rId15" w:tooltip="http://www.cahs-acss.ca/fr/">
              <w:r>
                <w:rPr>
                  <w:color w:val="000080"/>
                  <w:u w:val="single"/>
                </w:rPr>
                <w:t>http://www.cahs-acss.ca/fr/</w:t>
              </w:r>
            </w:hyperlink>
            <w:r>
              <w:t>.</w:t>
            </w:r>
            <w:r w:rsidR="00030FBC">
              <w:rPr>
                <w:color w:val="0000FF"/>
              </w:rPr>
              <w:t xml:space="preserve"> </w:t>
            </w:r>
          </w:p>
          <w:p w:rsidR="00613417" w:rsidRPr="00613417" w:rsidRDefault="0076427D" w:rsidP="00613417">
            <w:pPr>
              <w:rPr>
                <w:rFonts w:eastAsia="MS Mincho"/>
              </w:rPr>
            </w:pPr>
            <w:hyperlink r:id="rId16" w:tooltip="blocked::https://events.cepdtoronto.ca/startup/new_recovery/INT1304">
              <w:r w:rsidR="00341FD2">
                <w:rPr>
                  <w:b/>
                  <w:smallCaps/>
                  <w:color w:val="FF0000"/>
                  <w:sz w:val="24"/>
                  <w:u w:val="single"/>
                </w:rPr>
                <w:t>Pour vous inscrire maintenant, cliquez ici.</w:t>
              </w:r>
            </w:hyperlink>
          </w:p>
          <w:p w:rsidR="00613417" w:rsidRPr="00613417" w:rsidRDefault="00613417" w:rsidP="00613417">
            <w:pPr>
              <w:rPr>
                <w:rFonts w:eastAsia="MS Mincho"/>
                <w:i/>
                <w:sz w:val="18"/>
                <w:szCs w:val="18"/>
              </w:rPr>
            </w:pPr>
            <w:r>
              <w:rPr>
                <w:i/>
                <w:sz w:val="18"/>
              </w:rPr>
              <w:t>Les annulations sont sujettes à des frais d’administration non remboursables de 60 $.</w:t>
            </w:r>
            <w:r w:rsidR="00030FBC">
              <w:rPr>
                <w:i/>
                <w:sz w:val="18"/>
              </w:rPr>
              <w:t xml:space="preserve"> </w:t>
            </w:r>
          </w:p>
          <w:p w:rsidR="00613417" w:rsidRPr="00613417" w:rsidRDefault="00613417" w:rsidP="00613417">
            <w:pPr>
              <w:rPr>
                <w:rFonts w:eastAsia="MS Mincho"/>
                <w:b/>
                <w:bCs/>
                <w:smallCaps/>
                <w:u w:val="single"/>
              </w:rPr>
            </w:pPr>
          </w:p>
          <w:p w:rsidR="00613417" w:rsidRPr="00613417" w:rsidRDefault="00613417" w:rsidP="00613417">
            <w:pPr>
              <w:rPr>
                <w:rFonts w:eastAsia="MS Mincho"/>
                <w:b/>
                <w:bCs/>
                <w:smallCaps/>
              </w:rPr>
            </w:pPr>
            <w:r>
              <w:rPr>
                <w:b/>
                <w:smallCaps/>
                <w:u w:val="single"/>
              </w:rPr>
              <w:t>Hébergement</w:t>
            </w:r>
          </w:p>
          <w:p w:rsidR="00895F1C" w:rsidRDefault="00613417" w:rsidP="00613417">
            <w:r>
              <w:rPr>
                <w:b/>
              </w:rPr>
              <w:t xml:space="preserve">Fairmont Château Laurier, </w:t>
            </w:r>
            <w:r>
              <w:t>1, rue Rideau, Ottawa (Ontario)</w:t>
            </w:r>
            <w:r w:rsidR="00030FBC">
              <w:t xml:space="preserve"> </w:t>
            </w:r>
          </w:p>
          <w:p w:rsidR="00613417" w:rsidRPr="00613417" w:rsidRDefault="00613417" w:rsidP="00613417">
            <w:pPr>
              <w:rPr>
                <w:rFonts w:eastAsia="MS Mincho"/>
              </w:rPr>
            </w:pPr>
            <w:r>
              <w:t>Une section de chambres de la catégorie Fairmont a été réservée pour le mercredi 16 septembre et le jeudi 17 septembre 2015.</w:t>
            </w:r>
            <w:r w:rsidR="00030FBC">
              <w:t xml:space="preserve"> </w:t>
            </w:r>
            <w:r>
              <w:t>Pour réserver une chambre dès maintenant, cliquez ici : </w:t>
            </w:r>
            <w:hyperlink r:id="rId17">
              <w:r>
                <w:rPr>
                  <w:smallCaps/>
                  <w:color w:val="0000FF"/>
                  <w:u w:val="single"/>
                </w:rPr>
                <w:t>Réservations au Château Laurier</w:t>
              </w:r>
            </w:hyperlink>
            <w:r>
              <w:t xml:space="preserve"> (veuillez prendre note que les renseignements relatifs à votre carte de crédit sont requis pour confirmer la réservation, mais que rien ne vous sera facturé avant l’assemblée).</w:t>
            </w:r>
            <w:r w:rsidR="00030FBC">
              <w:t xml:space="preserve"> </w:t>
            </w:r>
            <w:r>
              <w:t>Vous pouvez aussi composer le 1 800 441-1414 et mentionner l’</w:t>
            </w:r>
            <w:r>
              <w:rPr>
                <w:b/>
                <w:color w:val="FF0000"/>
              </w:rPr>
              <w:t xml:space="preserve">Académie canadienne des sciences de la santé </w:t>
            </w:r>
            <w:r>
              <w:t>pour obtenir le prix de groupe.</w:t>
            </w:r>
            <w:r w:rsidR="00030FBC">
              <w:t xml:space="preserve"> </w:t>
            </w:r>
            <w:r>
              <w:t xml:space="preserve">La section de chambres sera offerte jusqu’à ce qu’elle soit complètement réservée ou jusqu’au </w:t>
            </w:r>
            <w:r>
              <w:rPr>
                <w:u w:val="single"/>
              </w:rPr>
              <w:t>17 août 2015</w:t>
            </w:r>
            <w:r>
              <w:t>, selon la première des deux éventualités.</w:t>
            </w:r>
            <w:r w:rsidR="00030FBC">
              <w:t xml:space="preserve"> </w:t>
            </w:r>
            <w:r>
              <w:rPr>
                <w:i/>
              </w:rPr>
              <w:t xml:space="preserve">Réservez tôt pour éviter </w:t>
            </w:r>
            <w:r w:rsidR="00895F1C">
              <w:rPr>
                <w:i/>
              </w:rPr>
              <w:t>toute déception</w:t>
            </w:r>
            <w:r>
              <w:rPr>
                <w:i/>
              </w:rPr>
              <w:t>!</w:t>
            </w:r>
          </w:p>
          <w:p w:rsidR="006B0B5B" w:rsidRDefault="006B0B5B" w:rsidP="008D6356"/>
          <w:tbl>
            <w:tblPr>
              <w:tblW w:w="0" w:type="auto"/>
              <w:tblCellMar>
                <w:left w:w="0" w:type="dxa"/>
                <w:right w:w="0" w:type="dxa"/>
              </w:tblCellMar>
              <w:tblLook w:val="04A0" w:firstRow="1" w:lastRow="0" w:firstColumn="1" w:lastColumn="0" w:noHBand="0" w:noVBand="1"/>
            </w:tblPr>
            <w:tblGrid>
              <w:gridCol w:w="8046"/>
            </w:tblGrid>
            <w:tr w:rsidR="006B0B5B"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7E3D68" w:rsidP="008D6356">
                  <w:r>
                    <w:rPr>
                      <w:b/>
                      <w:color w:val="249895"/>
                      <w:sz w:val="24"/>
                    </w:rPr>
                    <w:t>MISES À JOUR SUR LES RÉUNIONS RÉGIONALES</w:t>
                  </w:r>
                </w:p>
              </w:tc>
            </w:tr>
          </w:tbl>
          <w:p w:rsidR="006B0B5B" w:rsidRDefault="006B0B5B" w:rsidP="008D6356">
            <w:r>
              <w:rPr>
                <w:b/>
              </w:rPr>
              <w:t> </w:t>
            </w:r>
          </w:p>
          <w:p w:rsidR="007E3D68" w:rsidRPr="00051604" w:rsidRDefault="007E3D68" w:rsidP="008D6356">
            <w:pPr>
              <w:rPr>
                <w:i/>
                <w:sz w:val="20"/>
                <w:szCs w:val="20"/>
              </w:rPr>
            </w:pPr>
            <w:r>
              <w:rPr>
                <w:i/>
                <w:sz w:val="20"/>
              </w:rPr>
              <w:t>La coordination d’un rassemblement ne doit pas nécessairement prendre beaucoup de temps et de ressources, puisque de toute façon, rencontrer des collègues fascinants constitue une récompense en soi!</w:t>
            </w:r>
            <w:r w:rsidR="00030FBC">
              <w:rPr>
                <w:i/>
                <w:sz w:val="20"/>
              </w:rPr>
              <w:t xml:space="preserve"> </w:t>
            </w:r>
            <w:r>
              <w:rPr>
                <w:i/>
                <w:sz w:val="20"/>
              </w:rPr>
              <w:t>À cet égard, nous serons heureux de publier des rapports de rencontres locales dans nos communications.</w:t>
            </w:r>
            <w:r w:rsidR="00030FBC">
              <w:rPr>
                <w:i/>
                <w:sz w:val="20"/>
              </w:rPr>
              <w:t xml:space="preserve"> </w:t>
            </w:r>
            <w:r>
              <w:rPr>
                <w:i/>
                <w:sz w:val="20"/>
              </w:rPr>
              <w:t xml:space="preserve">Si vous souhaitez contribuer à l’organisation d’une réunion régionale, veuillez contacter Allison </w:t>
            </w:r>
            <w:proofErr w:type="spellStart"/>
            <w:r>
              <w:rPr>
                <w:i/>
                <w:sz w:val="20"/>
              </w:rPr>
              <w:t>Hardisty</w:t>
            </w:r>
            <w:proofErr w:type="spellEnd"/>
            <w:r>
              <w:rPr>
                <w:i/>
                <w:sz w:val="20"/>
              </w:rPr>
              <w:t xml:space="preserve">, du secrétariat de l’ACSS, pour obtenir les coordonnées des membres de votre région : </w:t>
            </w:r>
            <w:hyperlink r:id="rId18">
              <w:r>
                <w:rPr>
                  <w:rStyle w:val="Hyperlink"/>
                  <w:i/>
                  <w:sz w:val="20"/>
                </w:rPr>
                <w:t>a.hardisty@utoronto.ca</w:t>
              </w:r>
            </w:hyperlink>
          </w:p>
          <w:p w:rsidR="007E3D68" w:rsidRDefault="007E3D68" w:rsidP="008D6356"/>
          <w:p w:rsidR="007E3D68" w:rsidRDefault="00C8685A" w:rsidP="008D6356">
            <w:r>
              <w:rPr>
                <w:b/>
                <w:smallCaps/>
                <w:color w:val="173A59"/>
                <w:sz w:val="24"/>
              </w:rPr>
              <w:t>Colombie-Britannique </w:t>
            </w:r>
            <w:r>
              <w:t>:</w:t>
            </w:r>
            <w:r w:rsidR="00030FBC">
              <w:t xml:space="preserve"> </w:t>
            </w:r>
            <w:r>
              <w:t xml:space="preserve">Les membres de la Colombie-Britannique ont organisé une réunion régionale fructueuse le 16 février 2015, à Vancouver. Animée par Gavin Stuart, la réunion a attiré 24 participants et a permis de tenir des discussions animées. Après une mise à jour de John Cairns sur l’ACSS, le groupe a discuté de la prochaine nouvelle évaluation de l’ACSS sur </w:t>
            </w:r>
            <w:r>
              <w:rPr>
                <w:i/>
              </w:rPr>
              <w:t>la recherche collaborative</w:t>
            </w:r>
            <w:r>
              <w:t xml:space="preserve"> et de l’évaluation proposée sur </w:t>
            </w:r>
            <w:r>
              <w:rPr>
                <w:i/>
              </w:rPr>
              <w:t>la formation professionnelle dans le système de soins de santé</w:t>
            </w:r>
            <w:r>
              <w:t xml:space="preserve">. Outre les enjeux de l’ACSS, le groupe régional a été mis au courant du développement d’un réseau universitaire en sciences de la santé en Colombie-Britannique et a discuté des répercussions de ce dernier pour la communauté de la recherche en santé. Le rassemblement a également permis de discuter librement des nombreuses possibilités associées à la tenue régulière de réunion régionale dans la province. Une longue liste de sujets et de priorités a été dressée à la suite de la discussion, et l’intérêt de tenir au moins deux réunions régionales par année s’est vivement manifesté. </w:t>
            </w:r>
          </w:p>
          <w:p w:rsidR="00393DD1" w:rsidRDefault="00393DD1" w:rsidP="008D6356"/>
          <w:tbl>
            <w:tblPr>
              <w:tblW w:w="0" w:type="auto"/>
              <w:tblCellMar>
                <w:left w:w="0" w:type="dxa"/>
                <w:right w:w="0" w:type="dxa"/>
              </w:tblCellMar>
              <w:tblLook w:val="04A0" w:firstRow="1" w:lastRow="0" w:firstColumn="1" w:lastColumn="0" w:noHBand="0" w:noVBand="1"/>
            </w:tblPr>
            <w:tblGrid>
              <w:gridCol w:w="8046"/>
            </w:tblGrid>
            <w:tr w:rsidR="006B0B5B"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8" w:name="ASSESSMENT"/>
                  <w:r>
                    <w:rPr>
                      <w:b/>
                      <w:caps/>
                      <w:color w:val="249895"/>
                      <w:sz w:val="24"/>
                    </w:rPr>
                    <w:t>NOUVELLES CONCERNANT LES ÉVALUATIONS</w:t>
                  </w:r>
                  <w:bookmarkEnd w:id="8"/>
                </w:p>
              </w:tc>
            </w:tr>
          </w:tbl>
          <w:p w:rsidR="0028697B" w:rsidRDefault="0028697B" w:rsidP="008D6356">
            <w:pPr>
              <w:autoSpaceDE w:val="0"/>
              <w:autoSpaceDN w:val="0"/>
              <w:contextualSpacing/>
              <w:rPr>
                <w:rFonts w:asciiTheme="minorHAnsi" w:hAnsiTheme="minorHAnsi"/>
                <w:b/>
                <w:bCs/>
                <w:color w:val="173A59"/>
              </w:rPr>
            </w:pPr>
          </w:p>
          <w:p w:rsidR="00CE711E" w:rsidRDefault="00CE711E" w:rsidP="00CE711E">
            <w:pPr>
              <w:autoSpaceDE w:val="0"/>
              <w:autoSpaceDN w:val="0"/>
              <w:contextualSpacing/>
              <w:rPr>
                <w:rFonts w:asciiTheme="minorHAnsi" w:hAnsiTheme="minorHAnsi"/>
                <w:bCs/>
              </w:rPr>
            </w:pPr>
            <w:r>
              <w:rPr>
                <w:rFonts w:asciiTheme="minorHAnsi" w:hAnsiTheme="minorHAnsi"/>
              </w:rPr>
              <w:t>Le conseil des gouverneurs de l’ACCS a récemment approuvé le prospectus de deux évaluations.</w:t>
            </w:r>
            <w:r w:rsidR="00030FBC">
              <w:rPr>
                <w:rFonts w:asciiTheme="minorHAnsi" w:hAnsiTheme="minorHAnsi"/>
              </w:rPr>
              <w:t xml:space="preserve"> </w:t>
            </w:r>
            <w:r>
              <w:rPr>
                <w:rFonts w:asciiTheme="minorHAnsi" w:hAnsiTheme="minorHAnsi"/>
              </w:rPr>
              <w:t xml:space="preserve">La première proposition d’évaluation, intitulée </w:t>
            </w:r>
            <w:r>
              <w:rPr>
                <w:rFonts w:asciiTheme="minorHAnsi" w:hAnsiTheme="minorHAnsi"/>
                <w:i/>
              </w:rPr>
              <w:t>Reconnaître l’importance de la recherche collaborative :</w:t>
            </w:r>
            <w:r w:rsidR="00030FBC">
              <w:rPr>
                <w:rFonts w:asciiTheme="minorHAnsi" w:hAnsiTheme="minorHAnsi"/>
                <w:i/>
              </w:rPr>
              <w:t xml:space="preserve"> </w:t>
            </w:r>
            <w:r>
              <w:rPr>
                <w:rFonts w:asciiTheme="minorHAnsi" w:hAnsiTheme="minorHAnsi"/>
                <w:i/>
              </w:rPr>
              <w:t>comment optimiser le système canadien de recherche universitaire</w:t>
            </w:r>
            <w:r>
              <w:rPr>
                <w:rFonts w:asciiTheme="minorHAnsi" w:hAnsiTheme="minorHAnsi"/>
              </w:rPr>
              <w:t xml:space="preserve">, a été soumise par Elizabeth </w:t>
            </w:r>
            <w:proofErr w:type="spellStart"/>
            <w:r>
              <w:rPr>
                <w:rFonts w:asciiTheme="minorHAnsi" w:hAnsiTheme="minorHAnsi"/>
              </w:rPr>
              <w:t>Eisenhauer</w:t>
            </w:r>
            <w:proofErr w:type="spellEnd"/>
            <w:r>
              <w:rPr>
                <w:rFonts w:asciiTheme="minorHAnsi" w:hAnsiTheme="minorHAnsi"/>
              </w:rPr>
              <w:t xml:space="preserve"> au nom de l’Alliance canadienne pour la recherche sur le cancer (ACRC).</w:t>
            </w:r>
            <w:r w:rsidR="00030FBC">
              <w:rPr>
                <w:rFonts w:asciiTheme="minorHAnsi" w:hAnsiTheme="minorHAnsi"/>
              </w:rPr>
              <w:t xml:space="preserve"> </w:t>
            </w:r>
            <w:r>
              <w:rPr>
                <w:rFonts w:asciiTheme="minorHAnsi" w:hAnsiTheme="minorHAnsi"/>
              </w:rPr>
              <w:t>L’évaluation sera financée par l’ACRC, certains organismes subventionnaires provinciaux et grâce à une généreuse subvention des IRSC.</w:t>
            </w:r>
            <w:r w:rsidR="00030FBC">
              <w:rPr>
                <w:rFonts w:asciiTheme="minorHAnsi" w:hAnsiTheme="minorHAnsi"/>
              </w:rPr>
              <w:t xml:space="preserve"> </w:t>
            </w:r>
            <w:r>
              <w:rPr>
                <w:rFonts w:asciiTheme="minorHAnsi" w:hAnsiTheme="minorHAnsi"/>
              </w:rPr>
              <w:t>Le recrutement du comité d’évaluation est en cours.</w:t>
            </w:r>
            <w:r w:rsidR="00030FBC">
              <w:rPr>
                <w:rFonts w:asciiTheme="minorHAnsi" w:hAnsiTheme="minorHAnsi"/>
              </w:rPr>
              <w:t xml:space="preserve"> </w:t>
            </w:r>
            <w:r>
              <w:rPr>
                <w:rFonts w:asciiTheme="minorHAnsi" w:hAnsiTheme="minorHAnsi"/>
              </w:rPr>
              <w:t>La durée de l’évaluation est établie à 12 à 18 mois.</w:t>
            </w:r>
            <w:r w:rsidR="00030FBC">
              <w:rPr>
                <w:rFonts w:asciiTheme="minorHAnsi" w:hAnsiTheme="minorHAnsi"/>
              </w:rPr>
              <w:t xml:space="preserve"> </w:t>
            </w:r>
            <w:r>
              <w:rPr>
                <w:rFonts w:asciiTheme="minorHAnsi" w:hAnsiTheme="minorHAnsi"/>
              </w:rPr>
              <w:t xml:space="preserve">La deuxième évaluation, intitulée </w:t>
            </w:r>
            <w:r>
              <w:rPr>
                <w:rFonts w:asciiTheme="minorHAnsi" w:hAnsiTheme="minorHAnsi"/>
                <w:i/>
              </w:rPr>
              <w:t>La formation pratique des professionnels de la santé dans la communauté</w:t>
            </w:r>
            <w:r>
              <w:rPr>
                <w:rFonts w:asciiTheme="minorHAnsi" w:hAnsiTheme="minorHAnsi"/>
              </w:rPr>
              <w:t xml:space="preserve">, a été soumise par </w:t>
            </w:r>
            <w:r>
              <w:rPr>
                <w:rFonts w:asciiTheme="minorHAnsi" w:hAnsiTheme="minorHAnsi"/>
                <w:b/>
              </w:rPr>
              <w:t>John Gilbert</w:t>
            </w:r>
            <w:r>
              <w:rPr>
                <w:rFonts w:asciiTheme="minorHAnsi" w:hAnsiTheme="minorHAnsi"/>
              </w:rPr>
              <w:t>.</w:t>
            </w:r>
            <w:r w:rsidR="00030FBC">
              <w:rPr>
                <w:rFonts w:asciiTheme="minorHAnsi" w:hAnsiTheme="minorHAnsi"/>
              </w:rPr>
              <w:t xml:space="preserve"> </w:t>
            </w:r>
            <w:r>
              <w:rPr>
                <w:rFonts w:asciiTheme="minorHAnsi" w:hAnsiTheme="minorHAnsi"/>
              </w:rPr>
              <w:t>Cette deuxième évaluation sera de plus grande envergure et plus longue en raison du nombre de professions de la santé qui fourniront des données et de la nécessité de s’assurer que tous les intervenants ont eu la chance d’exprimer leurs points de vue.</w:t>
            </w:r>
            <w:r w:rsidR="00030FBC">
              <w:rPr>
                <w:rFonts w:asciiTheme="minorHAnsi" w:hAnsiTheme="minorHAnsi"/>
              </w:rPr>
              <w:t xml:space="preserve"> </w:t>
            </w:r>
            <w:r>
              <w:rPr>
                <w:rFonts w:asciiTheme="minorHAnsi" w:hAnsiTheme="minorHAnsi"/>
              </w:rPr>
              <w:t>Une stratégie pour trouver des sources potentielles de financement est présentement en développement, et la recherche des membres éventuels du comité d’évaluation a été entamée.</w:t>
            </w:r>
            <w:r w:rsidR="00030FBC">
              <w:rPr>
                <w:rFonts w:asciiTheme="minorHAnsi" w:hAnsiTheme="minorHAnsi"/>
              </w:rPr>
              <w:t xml:space="preserve"> </w:t>
            </w:r>
          </w:p>
          <w:p w:rsidR="00CE711E" w:rsidRPr="00CE711E" w:rsidRDefault="00CE711E" w:rsidP="00CE711E">
            <w:pPr>
              <w:autoSpaceDE w:val="0"/>
              <w:autoSpaceDN w:val="0"/>
              <w:contextualSpacing/>
              <w:rPr>
                <w:rFonts w:asciiTheme="minorHAnsi" w:hAnsiTheme="minorHAnsi"/>
                <w:bCs/>
              </w:rPr>
            </w:pPr>
          </w:p>
          <w:p w:rsidR="00CE711E" w:rsidRPr="00CE711E" w:rsidRDefault="00CE711E" w:rsidP="00CE711E">
            <w:pPr>
              <w:autoSpaceDE w:val="0"/>
              <w:autoSpaceDN w:val="0"/>
              <w:rPr>
                <w:bCs/>
              </w:rPr>
            </w:pPr>
            <w:r>
              <w:t xml:space="preserve">La présidente du Comité permanent sur les évaluations, </w:t>
            </w:r>
            <w:r>
              <w:rPr>
                <w:b/>
              </w:rPr>
              <w:t>Jean Gray,</w:t>
            </w:r>
            <w:r>
              <w:t xml:space="preserve"> mentionne que les résumés de deux évaluations potentielles ont été soumis par des membres de l’ACSS à la suite du dernier bulletin. Le premier porte sur la question suivante : </w:t>
            </w:r>
            <w:r>
              <w:rPr>
                <w:i/>
              </w:rPr>
              <w:t>Le mécanisme de financement des hôpitaux canadiens par budgets globaux devrait-il être remplacé par le remboursement par services, et les services à financer devraient-ils être sélectionnés selon une analyse coût-utilité?</w:t>
            </w:r>
            <w:r>
              <w:t xml:space="preserve"> Après discussion et mûre réflexion du Comité permanent sur les évaluations, ce dernier juge que la question est trop large et exigerait des ressources humaines et financières surpassant celles de l’ACSS.</w:t>
            </w:r>
            <w:r w:rsidR="00030FBC">
              <w:t xml:space="preserve"> </w:t>
            </w:r>
            <w:r>
              <w:t xml:space="preserve">La deuxième proposition, soumise par </w:t>
            </w:r>
            <w:r>
              <w:rPr>
                <w:b/>
              </w:rPr>
              <w:t xml:space="preserve">John </w:t>
            </w:r>
            <w:proofErr w:type="spellStart"/>
            <w:r>
              <w:rPr>
                <w:b/>
              </w:rPr>
              <w:t>Conly</w:t>
            </w:r>
            <w:proofErr w:type="spellEnd"/>
            <w:r>
              <w:t xml:space="preserve">, traite de la question suivante : </w:t>
            </w:r>
            <w:r>
              <w:rPr>
                <w:i/>
              </w:rPr>
              <w:t>Quelle est la meilleure approche pour bâtir une stratégie pancanadienne pour remédier à la menace croissante de la résistance aux antimicrobiens?</w:t>
            </w:r>
            <w:r w:rsidR="00030FBC">
              <w:t xml:space="preserve"> </w:t>
            </w:r>
            <w:r>
              <w:t>Étant donné que plusieurs rapports nationaux ont été rédigés à ce sujet au cours de la dernière année, le D</w:t>
            </w:r>
            <w:r>
              <w:rPr>
                <w:vertAlign w:val="superscript"/>
              </w:rPr>
              <w:t>r</w:t>
            </w:r>
            <w:r>
              <w:t> </w:t>
            </w:r>
            <w:proofErr w:type="spellStart"/>
            <w:r>
              <w:t>Conly</w:t>
            </w:r>
            <w:proofErr w:type="spellEnd"/>
            <w:r>
              <w:t xml:space="preserve"> a été sollicité pour suggérer des façons pour l’ACSS de mieux contribuer à la discussion sur la résistance aux antimicrobiens.</w:t>
            </w:r>
            <w:r w:rsidR="00030FBC">
              <w:t xml:space="preserve"> </w:t>
            </w:r>
          </w:p>
          <w:p w:rsidR="005B3FE3" w:rsidRDefault="005B3FE3" w:rsidP="008D6356">
            <w:pPr>
              <w:autoSpaceDE w:val="0"/>
              <w:autoSpaceDN w:val="0"/>
            </w:pPr>
          </w:p>
          <w:tbl>
            <w:tblPr>
              <w:tblW w:w="0" w:type="auto"/>
              <w:tblCellMar>
                <w:left w:w="0" w:type="dxa"/>
                <w:right w:w="0" w:type="dxa"/>
              </w:tblCellMar>
              <w:tblLook w:val="04A0" w:firstRow="1" w:lastRow="0" w:firstColumn="1" w:lastColumn="0" w:noHBand="0" w:noVBand="1"/>
            </w:tblPr>
            <w:tblGrid>
              <w:gridCol w:w="8026"/>
            </w:tblGrid>
            <w:tr w:rsidR="006B0B5B" w:rsidTr="00CD44B1">
              <w:trPr>
                <w:trHeight w:val="393"/>
              </w:trPr>
              <w:tc>
                <w:tcPr>
                  <w:tcW w:w="8026" w:type="dxa"/>
                  <w:tcBorders>
                    <w:top w:val="single" w:sz="8" w:space="0" w:color="244061"/>
                    <w:left w:val="nil"/>
                    <w:bottom w:val="single" w:sz="8" w:space="0" w:color="244061"/>
                    <w:right w:val="nil"/>
                  </w:tcBorders>
                  <w:tcMar>
                    <w:top w:w="0" w:type="dxa"/>
                    <w:left w:w="108" w:type="dxa"/>
                    <w:bottom w:w="0" w:type="dxa"/>
                    <w:right w:w="108" w:type="dxa"/>
                  </w:tcMar>
                  <w:hideMark/>
                </w:tcPr>
                <w:p w:rsidR="006B0B5B" w:rsidRDefault="006B0B5B" w:rsidP="008D6356">
                  <w:pPr>
                    <w:autoSpaceDE w:val="0"/>
                    <w:autoSpaceDN w:val="0"/>
                  </w:pPr>
                  <w:r>
                    <w:rPr>
                      <w:b/>
                      <w:color w:val="249895"/>
                      <w:sz w:val="24"/>
                    </w:rPr>
                    <w:t>NOUVELLES DES MEMBRES</w:t>
                  </w:r>
                </w:p>
              </w:tc>
            </w:tr>
          </w:tbl>
          <w:p w:rsidR="00FC3684" w:rsidRDefault="006B0B5B" w:rsidP="008D6356">
            <w:pPr>
              <w:autoSpaceDE w:val="0"/>
              <w:autoSpaceDN w:val="0"/>
              <w:rPr>
                <w:b/>
                <w:bCs/>
              </w:rPr>
            </w:pPr>
            <w:r>
              <w:rPr>
                <w:b/>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5970"/>
            </w:tblGrid>
            <w:tr w:rsidR="00334395" w:rsidTr="00D40E86">
              <w:tc>
                <w:tcPr>
                  <w:tcW w:w="1991" w:type="dxa"/>
                </w:tcPr>
                <w:p w:rsidR="00334395" w:rsidRDefault="00334395" w:rsidP="008D6356">
                  <w:pPr>
                    <w:autoSpaceDE w:val="0"/>
                    <w:autoSpaceDN w:val="0"/>
                    <w:rPr>
                      <w:b/>
                      <w:bCs/>
                    </w:rPr>
                  </w:pPr>
                  <w:r>
                    <w:rPr>
                      <w:b/>
                      <w:bCs/>
                      <w:noProof/>
                      <w:lang w:val="en-US" w:eastAsia="en-US" w:bidi="ar-SA"/>
                    </w:rPr>
                    <w:drawing>
                      <wp:inline distT="0" distB="0" distL="0" distR="0" wp14:anchorId="4DCC0507" wp14:editId="26E9CCAA">
                        <wp:extent cx="987422" cy="1068019"/>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b="13610"/>
                                <a:stretch/>
                              </pic:blipFill>
                              <pic:spPr bwMode="auto">
                                <a:xfrm>
                                  <a:off x="0" y="0"/>
                                  <a:ext cx="988828" cy="10695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0" w:type="dxa"/>
                </w:tcPr>
                <w:p w:rsidR="00334395" w:rsidRDefault="00334395" w:rsidP="008D6356">
                  <w:pPr>
                    <w:autoSpaceDE w:val="0"/>
                    <w:autoSpaceDN w:val="0"/>
                    <w:rPr>
                      <w:bCs/>
                    </w:rPr>
                  </w:pPr>
                  <w:proofErr w:type="spellStart"/>
                  <w:r>
                    <w:rPr>
                      <w:b/>
                    </w:rPr>
                    <w:t>Seàn</w:t>
                  </w:r>
                  <w:proofErr w:type="spellEnd"/>
                  <w:r>
                    <w:rPr>
                      <w:b/>
                    </w:rPr>
                    <w:t xml:space="preserve"> </w:t>
                  </w:r>
                  <w:proofErr w:type="spellStart"/>
                  <w:r>
                    <w:rPr>
                      <w:b/>
                    </w:rPr>
                    <w:t>Brosnan</w:t>
                  </w:r>
                  <w:proofErr w:type="spellEnd"/>
                  <w:r>
                    <w:rPr>
                      <w:b/>
                    </w:rPr>
                    <w:t xml:space="preserve"> </w:t>
                  </w:r>
                  <w:r>
                    <w:t xml:space="preserve">a reçu le prix de professeur distingué </w:t>
                  </w:r>
                  <w:r>
                    <w:rPr>
                      <w:b/>
                      <w:i/>
                    </w:rPr>
                    <w:t xml:space="preserve">John Lewis </w:t>
                  </w:r>
                  <w:proofErr w:type="spellStart"/>
                  <w:r>
                    <w:rPr>
                      <w:b/>
                      <w:i/>
                    </w:rPr>
                    <w:t>Paton</w:t>
                  </w:r>
                  <w:proofErr w:type="spellEnd"/>
                  <w:r>
                    <w:rPr>
                      <w:b/>
                      <w:i/>
                    </w:rPr>
                    <w:t xml:space="preserve"> </w:t>
                  </w:r>
                  <w:proofErr w:type="spellStart"/>
                  <w:r>
                    <w:rPr>
                      <w:b/>
                      <w:i/>
                    </w:rPr>
                    <w:t>Distinguished</w:t>
                  </w:r>
                  <w:proofErr w:type="spellEnd"/>
                  <w:r>
                    <w:rPr>
                      <w:b/>
                      <w:i/>
                    </w:rPr>
                    <w:t xml:space="preserve"> </w:t>
                  </w:r>
                  <w:proofErr w:type="spellStart"/>
                  <w:r>
                    <w:rPr>
                      <w:b/>
                      <w:i/>
                    </w:rPr>
                    <w:t>University</w:t>
                  </w:r>
                  <w:proofErr w:type="spellEnd"/>
                  <w:r>
                    <w:rPr>
                      <w:b/>
                      <w:i/>
                    </w:rPr>
                    <w:t xml:space="preserve"> </w:t>
                  </w:r>
                  <w:proofErr w:type="spellStart"/>
                  <w:r>
                    <w:rPr>
                      <w:b/>
                      <w:i/>
                    </w:rPr>
                    <w:t>Professorship</w:t>
                  </w:r>
                  <w:proofErr w:type="spellEnd"/>
                  <w:r>
                    <w:rPr>
                      <w:b/>
                      <w:i/>
                    </w:rPr>
                    <w:t> 2014</w:t>
                  </w:r>
                  <w:r>
                    <w:rPr>
                      <w:i/>
                    </w:rPr>
                    <w:t xml:space="preserve">, </w:t>
                  </w:r>
                  <w:r>
                    <w:t xml:space="preserve">la plus grande distinction accordée à un membre du corps professoral de l’Université </w:t>
                  </w:r>
                  <w:proofErr w:type="spellStart"/>
                  <w:r>
                    <w:t>Memorial</w:t>
                  </w:r>
                  <w:proofErr w:type="spellEnd"/>
                  <w:r>
                    <w:t>.</w:t>
                  </w:r>
                  <w:r w:rsidR="00030FBC">
                    <w:t xml:space="preserve"> </w:t>
                  </w:r>
                  <w:r>
                    <w:t>L’expertise de M. </w:t>
                  </w:r>
                  <w:proofErr w:type="spellStart"/>
                  <w:r>
                    <w:t>Brosnan</w:t>
                  </w:r>
                  <w:proofErr w:type="spellEnd"/>
                  <w:r>
                    <w:t xml:space="preserve"> en métabolisme et en biochimie des vitamines l’a amené à devenir l’un des premiers professeurs de l’Université </w:t>
                  </w:r>
                  <w:proofErr w:type="spellStart"/>
                  <w:r>
                    <w:t>Memorial</w:t>
                  </w:r>
                  <w:proofErr w:type="spellEnd"/>
                  <w:r>
                    <w:t xml:space="preserve"> à être élu à la Société royale du Canada.</w:t>
                  </w:r>
                </w:p>
                <w:p w:rsidR="00334395" w:rsidRDefault="00334395" w:rsidP="008D6356">
                  <w:pPr>
                    <w:autoSpaceDE w:val="0"/>
                    <w:autoSpaceDN w:val="0"/>
                    <w:rPr>
                      <w:bCs/>
                    </w:rPr>
                  </w:pPr>
                </w:p>
                <w:p w:rsidR="00334395" w:rsidRPr="00334395" w:rsidRDefault="00334395" w:rsidP="008D6356">
                  <w:pPr>
                    <w:autoSpaceDE w:val="0"/>
                    <w:autoSpaceDN w:val="0"/>
                    <w:rPr>
                      <w:bCs/>
                    </w:rPr>
                  </w:pPr>
                </w:p>
              </w:tc>
            </w:tr>
            <w:tr w:rsidR="00334395" w:rsidTr="00D40E86">
              <w:tc>
                <w:tcPr>
                  <w:tcW w:w="1991" w:type="dxa"/>
                </w:tcPr>
                <w:p w:rsidR="00334395" w:rsidRDefault="00334395" w:rsidP="008D6356">
                  <w:pPr>
                    <w:autoSpaceDE w:val="0"/>
                    <w:autoSpaceDN w:val="0"/>
                    <w:rPr>
                      <w:b/>
                      <w:bCs/>
                    </w:rPr>
                  </w:pPr>
                  <w:r>
                    <w:rPr>
                      <w:b/>
                      <w:bCs/>
                      <w:noProof/>
                      <w:lang w:val="en-US" w:eastAsia="en-US" w:bidi="ar-SA"/>
                    </w:rPr>
                    <w:drawing>
                      <wp:inline distT="0" distB="0" distL="0" distR="0" wp14:anchorId="65A2ECFA" wp14:editId="366A2EFA">
                        <wp:extent cx="972922" cy="1192378"/>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0">
                                  <a:extLst>
                                    <a:ext uri="{28A0092B-C50C-407E-A947-70E740481C1C}">
                                      <a14:useLocalDpi xmlns:a14="http://schemas.microsoft.com/office/drawing/2010/main" val="0"/>
                                    </a:ext>
                                  </a:extLst>
                                </a:blip>
                                <a:srcRect b="18077"/>
                                <a:stretch/>
                              </pic:blipFill>
                              <pic:spPr bwMode="auto">
                                <a:xfrm>
                                  <a:off x="0" y="0"/>
                                  <a:ext cx="994637" cy="12189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0" w:type="dxa"/>
                </w:tcPr>
                <w:p w:rsidR="00334395" w:rsidRDefault="00334395" w:rsidP="008D6356">
                  <w:pPr>
                    <w:autoSpaceDE w:val="0"/>
                    <w:autoSpaceDN w:val="0"/>
                    <w:rPr>
                      <w:bCs/>
                    </w:rPr>
                  </w:pPr>
                  <w:r>
                    <w:rPr>
                      <w:b/>
                    </w:rPr>
                    <w:t>Greta Cummings,</w:t>
                  </w:r>
                  <w:r>
                    <w:t xml:space="preserve"> de la faculté des sciences infirmières de l’Université de l’Alberta, deviendra l’une des rares Canadiennes intronisées au </w:t>
                  </w:r>
                  <w:r>
                    <w:rPr>
                      <w:b/>
                      <w:i/>
                    </w:rPr>
                    <w:t xml:space="preserve">International Nurse </w:t>
                  </w:r>
                  <w:proofErr w:type="spellStart"/>
                  <w:r>
                    <w:rPr>
                      <w:b/>
                      <w:i/>
                    </w:rPr>
                    <w:t>Researcher</w:t>
                  </w:r>
                  <w:proofErr w:type="spellEnd"/>
                  <w:r>
                    <w:rPr>
                      <w:b/>
                      <w:i/>
                    </w:rPr>
                    <w:t xml:space="preserve"> Hall of </w:t>
                  </w:r>
                  <w:proofErr w:type="spellStart"/>
                  <w:r>
                    <w:rPr>
                      <w:b/>
                      <w:i/>
                    </w:rPr>
                    <w:t>Fame</w:t>
                  </w:r>
                  <w:proofErr w:type="spellEnd"/>
                  <w:r>
                    <w:t xml:space="preserve">. La cérémonie d’intronisation se tiendra à Porto Rico en juillet 2015. </w:t>
                  </w:r>
                </w:p>
                <w:p w:rsidR="00334395" w:rsidRDefault="00334395" w:rsidP="008D6356">
                  <w:pPr>
                    <w:autoSpaceDE w:val="0"/>
                    <w:autoSpaceDN w:val="0"/>
                    <w:rPr>
                      <w:bCs/>
                    </w:rPr>
                  </w:pPr>
                </w:p>
                <w:p w:rsidR="00334395" w:rsidRDefault="00334395" w:rsidP="008D6356">
                  <w:pPr>
                    <w:autoSpaceDE w:val="0"/>
                    <w:autoSpaceDN w:val="0"/>
                    <w:rPr>
                      <w:bCs/>
                    </w:rPr>
                  </w:pPr>
                </w:p>
                <w:p w:rsidR="00334395" w:rsidRDefault="00334395" w:rsidP="008D6356">
                  <w:pPr>
                    <w:autoSpaceDE w:val="0"/>
                    <w:autoSpaceDN w:val="0"/>
                    <w:rPr>
                      <w:bCs/>
                    </w:rPr>
                  </w:pPr>
                </w:p>
                <w:p w:rsidR="00334395" w:rsidRDefault="00334395" w:rsidP="008D6356">
                  <w:pPr>
                    <w:autoSpaceDE w:val="0"/>
                    <w:autoSpaceDN w:val="0"/>
                    <w:rPr>
                      <w:bCs/>
                    </w:rPr>
                  </w:pPr>
                </w:p>
                <w:p w:rsidR="00334395" w:rsidRPr="00334395" w:rsidRDefault="00334395" w:rsidP="008D6356">
                  <w:pPr>
                    <w:autoSpaceDE w:val="0"/>
                    <w:autoSpaceDN w:val="0"/>
                    <w:rPr>
                      <w:bCs/>
                    </w:rPr>
                  </w:pPr>
                </w:p>
              </w:tc>
            </w:tr>
            <w:tr w:rsidR="00334395" w:rsidTr="00D40E86">
              <w:tc>
                <w:tcPr>
                  <w:tcW w:w="1991" w:type="dxa"/>
                </w:tcPr>
                <w:p w:rsidR="00334395" w:rsidRDefault="00334395" w:rsidP="008D6356">
                  <w:pPr>
                    <w:autoSpaceDE w:val="0"/>
                    <w:autoSpaceDN w:val="0"/>
                    <w:rPr>
                      <w:b/>
                      <w:bCs/>
                    </w:rPr>
                  </w:pPr>
                  <w:r>
                    <w:rPr>
                      <w:b/>
                      <w:bCs/>
                      <w:noProof/>
                      <w:lang w:val="en-US" w:eastAsia="en-US" w:bidi="ar-SA"/>
                    </w:rPr>
                    <w:drawing>
                      <wp:inline distT="0" distB="0" distL="0" distR="0" wp14:anchorId="29A77C9E" wp14:editId="1964727F">
                        <wp:extent cx="958291" cy="1097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a:extLst>
                                    <a:ext uri="{28A0092B-C50C-407E-A947-70E740481C1C}">
                                      <a14:useLocalDpi xmlns:a14="http://schemas.microsoft.com/office/drawing/2010/main" val="0"/>
                                    </a:ext>
                                  </a:extLst>
                                </a:blip>
                                <a:srcRect b="7703"/>
                                <a:stretch/>
                              </pic:blipFill>
                              <pic:spPr bwMode="auto">
                                <a:xfrm>
                                  <a:off x="0" y="0"/>
                                  <a:ext cx="963295" cy="11030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0" w:type="dxa"/>
                </w:tcPr>
                <w:p w:rsidR="00334395" w:rsidRDefault="00334395" w:rsidP="008D6356">
                  <w:pPr>
                    <w:autoSpaceDE w:val="0"/>
                    <w:autoSpaceDN w:val="0"/>
                    <w:rPr>
                      <w:bCs/>
                    </w:rPr>
                  </w:pPr>
                  <w:r>
                    <w:rPr>
                      <w:b/>
                    </w:rPr>
                    <w:t xml:space="preserve">Stephen </w:t>
                  </w:r>
                  <w:proofErr w:type="spellStart"/>
                  <w:r>
                    <w:rPr>
                      <w:b/>
                    </w:rPr>
                    <w:t>Hwang</w:t>
                  </w:r>
                  <w:proofErr w:type="spellEnd"/>
                  <w:r>
                    <w:t xml:space="preserve">, titulaire de la chaire sur l’itinérance, le logement et la santé de l’hôpital St. </w:t>
                  </w:r>
                  <w:proofErr w:type="spellStart"/>
                  <w:r>
                    <w:t>Micheals</w:t>
                  </w:r>
                  <w:proofErr w:type="spellEnd"/>
                  <w:r>
                    <w:t xml:space="preserve"> et de l’Université de Toronto, a récemment été désigné pour faire partie du </w:t>
                  </w:r>
                  <w:r>
                    <w:rPr>
                      <w:b/>
                      <w:i/>
                    </w:rPr>
                    <w:t>groupe d’experts-conseils sur l’itinérance</w:t>
                  </w:r>
                  <w:r>
                    <w:t xml:space="preserve"> dans le cadre de la nouvelle stratégie du gouvernement de l’Ontario portant sur la réduction de la pauvreté. Le groupe offrira des conseils pratiques sur la façon de définir l’itinérance et de la mesurer, ainsi que sur les moyens de briser le cycle de la pauvreté chez les Ontariens.</w:t>
                  </w:r>
                </w:p>
                <w:p w:rsidR="00334395" w:rsidRPr="00334395" w:rsidRDefault="00334395" w:rsidP="008D6356">
                  <w:pPr>
                    <w:autoSpaceDE w:val="0"/>
                    <w:autoSpaceDN w:val="0"/>
                    <w:rPr>
                      <w:bCs/>
                    </w:rPr>
                  </w:pPr>
                </w:p>
              </w:tc>
            </w:tr>
            <w:tr w:rsidR="00334395" w:rsidTr="00D40E86">
              <w:tc>
                <w:tcPr>
                  <w:tcW w:w="1991" w:type="dxa"/>
                </w:tcPr>
                <w:p w:rsidR="00334395" w:rsidRDefault="00334395" w:rsidP="008D6356">
                  <w:pPr>
                    <w:autoSpaceDE w:val="0"/>
                    <w:autoSpaceDN w:val="0"/>
                    <w:rPr>
                      <w:b/>
                      <w:bCs/>
                    </w:rPr>
                  </w:pPr>
                  <w:r>
                    <w:rPr>
                      <w:b/>
                      <w:bCs/>
                      <w:noProof/>
                      <w:lang w:val="en-US" w:eastAsia="en-US" w:bidi="ar-SA"/>
                    </w:rPr>
                    <w:drawing>
                      <wp:inline distT="0" distB="0" distL="0" distR="0" wp14:anchorId="3A5DE504" wp14:editId="3F279023">
                        <wp:extent cx="958291" cy="101592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a:extLst>
                                    <a:ext uri="{28A0092B-C50C-407E-A947-70E740481C1C}">
                                      <a14:useLocalDpi xmlns:a14="http://schemas.microsoft.com/office/drawing/2010/main" val="0"/>
                                    </a:ext>
                                  </a:extLst>
                                </a:blip>
                                <a:srcRect t="4847" r="7692" b="11003"/>
                                <a:stretch/>
                              </pic:blipFill>
                              <pic:spPr bwMode="auto">
                                <a:xfrm>
                                  <a:off x="0" y="0"/>
                                  <a:ext cx="967741" cy="10259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0" w:type="dxa"/>
                </w:tcPr>
                <w:p w:rsidR="00334395" w:rsidRDefault="00334395" w:rsidP="00334395">
                  <w:pPr>
                    <w:autoSpaceDE w:val="0"/>
                    <w:autoSpaceDN w:val="0"/>
                    <w:rPr>
                      <w:b/>
                      <w:bCs/>
                      <w:i/>
                    </w:rPr>
                  </w:pPr>
                  <w:r>
                    <w:rPr>
                      <w:b/>
                    </w:rPr>
                    <w:t xml:space="preserve">Molly </w:t>
                  </w:r>
                  <w:proofErr w:type="spellStart"/>
                  <w:r>
                    <w:rPr>
                      <w:b/>
                    </w:rPr>
                    <w:t>Shoichet</w:t>
                  </w:r>
                  <w:proofErr w:type="spellEnd"/>
                  <w:r>
                    <w:t xml:space="preserve">, chercheuse sur les matériaux </w:t>
                  </w:r>
                  <w:proofErr w:type="spellStart"/>
                  <w:r>
                    <w:t>nanotransporteurs</w:t>
                  </w:r>
                  <w:proofErr w:type="spellEnd"/>
                  <w:r>
                    <w:t xml:space="preserve"> et seule personne à avoir été élue aux trois académies de sciences du Canada, a récemment été nommée </w:t>
                  </w:r>
                  <w:r>
                    <w:rPr>
                      <w:b/>
                      <w:i/>
                    </w:rPr>
                    <w:t>lauréate 2015 du Prix L’Oréal-UNESCO pour les femmes et la science</w:t>
                  </w:r>
                  <w:r w:rsidR="00030FBC">
                    <w:rPr>
                      <w:b/>
                      <w:i/>
                    </w:rPr>
                    <w:t xml:space="preserve"> de l’Amérique du Nord</w:t>
                  </w:r>
                  <w:r>
                    <w:t>.</w:t>
                  </w:r>
                </w:p>
                <w:p w:rsidR="00334395" w:rsidRDefault="00334395" w:rsidP="00334395">
                  <w:pPr>
                    <w:autoSpaceDE w:val="0"/>
                    <w:autoSpaceDN w:val="0"/>
                    <w:rPr>
                      <w:b/>
                      <w:bCs/>
                      <w:i/>
                    </w:rPr>
                  </w:pPr>
                </w:p>
                <w:p w:rsidR="00334395" w:rsidRPr="00334395" w:rsidRDefault="00334395" w:rsidP="00334395">
                  <w:pPr>
                    <w:autoSpaceDE w:val="0"/>
                    <w:autoSpaceDN w:val="0"/>
                    <w:rPr>
                      <w:b/>
                      <w:bCs/>
                      <w:i/>
                    </w:rPr>
                  </w:pPr>
                </w:p>
                <w:p w:rsidR="00334395" w:rsidRDefault="00334395" w:rsidP="008D6356">
                  <w:pPr>
                    <w:autoSpaceDE w:val="0"/>
                    <w:autoSpaceDN w:val="0"/>
                    <w:rPr>
                      <w:b/>
                      <w:bCs/>
                    </w:rPr>
                  </w:pPr>
                </w:p>
              </w:tc>
            </w:tr>
            <w:tr w:rsidR="00334395" w:rsidTr="00D40E86">
              <w:trPr>
                <w:trHeight w:val="2637"/>
              </w:trPr>
              <w:tc>
                <w:tcPr>
                  <w:tcW w:w="1991" w:type="dxa"/>
                </w:tcPr>
                <w:p w:rsidR="00334395" w:rsidRDefault="00334395" w:rsidP="008D6356">
                  <w:pPr>
                    <w:autoSpaceDE w:val="0"/>
                    <w:autoSpaceDN w:val="0"/>
                    <w:rPr>
                      <w:b/>
                      <w:bCs/>
                    </w:rPr>
                  </w:pPr>
                  <w:r>
                    <w:rPr>
                      <w:b/>
                      <w:bCs/>
                      <w:noProof/>
                      <w:lang w:val="en-US" w:eastAsia="en-US" w:bidi="ar-SA"/>
                    </w:rPr>
                    <w:drawing>
                      <wp:inline distT="0" distB="0" distL="0" distR="0" wp14:anchorId="306EDBEE" wp14:editId="27F80777">
                        <wp:extent cx="980237" cy="987552"/>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3">
                                  <a:extLst>
                                    <a:ext uri="{28A0092B-C50C-407E-A947-70E740481C1C}">
                                      <a14:useLocalDpi xmlns:a14="http://schemas.microsoft.com/office/drawing/2010/main" val="0"/>
                                    </a:ext>
                                  </a:extLst>
                                </a:blip>
                                <a:srcRect t="1" r="13600" b="7485"/>
                                <a:stretch/>
                              </pic:blipFill>
                              <pic:spPr bwMode="auto">
                                <a:xfrm>
                                  <a:off x="0" y="0"/>
                                  <a:ext cx="996263" cy="10036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0" w:type="dxa"/>
                </w:tcPr>
                <w:p w:rsidR="00334395" w:rsidRPr="00334395" w:rsidRDefault="0099556B" w:rsidP="008D6356">
                  <w:pPr>
                    <w:autoSpaceDE w:val="0"/>
                    <w:autoSpaceDN w:val="0"/>
                    <w:rPr>
                      <w:bCs/>
                    </w:rPr>
                  </w:pPr>
                  <w:r>
                    <w:rPr>
                      <w:b/>
                    </w:rPr>
                    <w:t xml:space="preserve">Stanley </w:t>
                  </w:r>
                  <w:proofErr w:type="spellStart"/>
                  <w:r>
                    <w:rPr>
                      <w:b/>
                    </w:rPr>
                    <w:t>Zlotkin</w:t>
                  </w:r>
                  <w:proofErr w:type="spellEnd"/>
                  <w:r>
                    <w:t xml:space="preserve">, chef du centre de santé générale de l’enfant à The </w:t>
                  </w:r>
                  <w:proofErr w:type="spellStart"/>
                  <w:r>
                    <w:t>Hospital</w:t>
                  </w:r>
                  <w:proofErr w:type="spellEnd"/>
                  <w:r>
                    <w:t xml:space="preserve"> for </w:t>
                  </w:r>
                  <w:proofErr w:type="spellStart"/>
                  <w:r>
                    <w:t>Sick</w:t>
                  </w:r>
                  <w:proofErr w:type="spellEnd"/>
                  <w:r>
                    <w:t xml:space="preserve"> </w:t>
                  </w:r>
                  <w:proofErr w:type="spellStart"/>
                  <w:r>
                    <w:t>Children</w:t>
                  </w:r>
                  <w:proofErr w:type="spellEnd"/>
                  <w:r>
                    <w:t xml:space="preserve">, s’est récemment vu attribuer la première </w:t>
                  </w:r>
                  <w:r>
                    <w:rPr>
                      <w:b/>
                      <w:i/>
                    </w:rPr>
                    <w:t>chaire sur le métabolisme des minéraux de Mining4Life</w:t>
                  </w:r>
                  <w:r>
                    <w:t xml:space="preserve"> pour la poursuite de son travail auprès de l’UNICEF dans le but d’améliorer la santé des enfants à l’échelle mondiale. Ses innovations, visant à réduire les carences en minéraux telles que l’anémie en « saupoudrant » des microéléments, ont récemment été décrites dans la presse canadienne partout au pays.</w:t>
                  </w:r>
                </w:p>
              </w:tc>
            </w:tr>
            <w:tr w:rsidR="00D40E86" w:rsidTr="00D40E86">
              <w:tc>
                <w:tcPr>
                  <w:tcW w:w="1991" w:type="dxa"/>
                </w:tcPr>
                <w:p w:rsidR="00D40E86" w:rsidRDefault="00D40E86" w:rsidP="008D6356">
                  <w:pPr>
                    <w:autoSpaceDE w:val="0"/>
                    <w:autoSpaceDN w:val="0"/>
                    <w:rPr>
                      <w:b/>
                      <w:bCs/>
                      <w:noProof/>
                      <w:lang w:val="en-US" w:eastAsia="en-US" w:bidi="ar-SA"/>
                    </w:rPr>
                  </w:pPr>
                  <w:r>
                    <w:rPr>
                      <w:b/>
                      <w:bCs/>
                      <w:noProof/>
                      <w:lang w:val="en-US" w:eastAsia="en-US" w:bidi="ar-SA"/>
                    </w:rPr>
                    <w:drawing>
                      <wp:inline distT="0" distB="0" distL="0" distR="0" wp14:anchorId="538D0F67" wp14:editId="6594BD87">
                        <wp:extent cx="965607" cy="108630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8027" cy="1089030"/>
                                </a:xfrm>
                                <a:prstGeom prst="rect">
                                  <a:avLst/>
                                </a:prstGeom>
                                <a:noFill/>
                              </pic:spPr>
                            </pic:pic>
                          </a:graphicData>
                        </a:graphic>
                      </wp:inline>
                    </w:drawing>
                  </w:r>
                </w:p>
              </w:tc>
              <w:tc>
                <w:tcPr>
                  <w:tcW w:w="5970" w:type="dxa"/>
                </w:tcPr>
                <w:p w:rsidR="00D40E86" w:rsidRPr="00D40E86" w:rsidRDefault="00D40E86" w:rsidP="00D40E86">
                  <w:pPr>
                    <w:autoSpaceDE w:val="0"/>
                    <w:autoSpaceDN w:val="0"/>
                    <w:rPr>
                      <w:b/>
                    </w:rPr>
                  </w:pPr>
                  <w:r w:rsidRPr="00D40E86">
                    <w:rPr>
                      <w:b/>
                    </w:rPr>
                    <w:t xml:space="preserve">Ellen </w:t>
                  </w:r>
                  <w:proofErr w:type="spellStart"/>
                  <w:r w:rsidRPr="00D40E86">
                    <w:rPr>
                      <w:b/>
                    </w:rPr>
                    <w:t>Hodnett</w:t>
                  </w:r>
                  <w:proofErr w:type="spellEnd"/>
                  <w:r w:rsidRPr="00D40E86">
                    <w:rPr>
                      <w:b/>
                    </w:rPr>
                    <w:t xml:space="preserve">, </w:t>
                  </w:r>
                  <w:r w:rsidRPr="00D40E86">
                    <w:t>nommée médiatrice de l'Université de Toronto pour un mandat de trois ans, qui commencera le 1</w:t>
                  </w:r>
                  <w:r w:rsidRPr="00D40E86">
                    <w:rPr>
                      <w:vertAlign w:val="superscript"/>
                    </w:rPr>
                    <w:t>er</w:t>
                  </w:r>
                  <w:r w:rsidRPr="00D40E86">
                    <w:t> juillet 2015 et prendra fin le 30 juin 2018.</w:t>
                  </w:r>
                </w:p>
                <w:p w:rsidR="00D40E86" w:rsidRDefault="00D40E86" w:rsidP="008D6356">
                  <w:pPr>
                    <w:autoSpaceDE w:val="0"/>
                    <w:autoSpaceDN w:val="0"/>
                    <w:rPr>
                      <w:b/>
                    </w:rPr>
                  </w:pPr>
                </w:p>
              </w:tc>
            </w:tr>
          </w:tbl>
          <w:p w:rsidR="00F56D23" w:rsidRDefault="00F56D23" w:rsidP="008D6356">
            <w:pPr>
              <w:rPr>
                <w:b/>
                <w:bCs/>
                <w:smallCaps/>
                <w:color w:val="1F497D"/>
                <w:sz w:val="24"/>
                <w:szCs w:val="24"/>
              </w:rPr>
            </w:pPr>
          </w:p>
          <w:p w:rsidR="0034223F" w:rsidRPr="00030FBC" w:rsidRDefault="0034223F" w:rsidP="008D6356">
            <w:pPr>
              <w:rPr>
                <w:b/>
                <w:bCs/>
                <w:smallCaps/>
                <w:color w:val="1F497D"/>
                <w:sz w:val="24"/>
                <w:szCs w:val="24"/>
                <w:lang w:val="en-CA"/>
              </w:rPr>
            </w:pPr>
            <w:r w:rsidRPr="00030FBC">
              <w:rPr>
                <w:b/>
                <w:smallCaps/>
                <w:color w:val="1F497D"/>
                <w:sz w:val="24"/>
                <w:lang w:val="en-CA"/>
              </w:rPr>
              <w:t>In memoriam</w:t>
            </w:r>
          </w:p>
          <w:p w:rsidR="000367CA" w:rsidRPr="00030FBC" w:rsidRDefault="000367CA" w:rsidP="008D6356">
            <w:pPr>
              <w:rPr>
                <w:b/>
                <w:bCs/>
                <w:smallCaps/>
                <w:color w:val="1F497D"/>
                <w:sz w:val="24"/>
                <w:szCs w:val="24"/>
                <w:lang w:val="en-CA"/>
              </w:rPr>
            </w:pPr>
          </w:p>
          <w:p w:rsidR="000367CA" w:rsidRPr="00030FBC" w:rsidRDefault="000367CA" w:rsidP="008D6356">
            <w:pPr>
              <w:rPr>
                <w:rFonts w:asciiTheme="minorHAnsi" w:hAnsiTheme="minorHAnsi"/>
                <w:iCs/>
                <w:lang w:val="en-CA"/>
              </w:rPr>
            </w:pPr>
            <w:r>
              <w:rPr>
                <w:rFonts w:asciiTheme="minorHAnsi" w:hAnsiTheme="minorHAnsi"/>
                <w:b/>
                <w:iCs/>
                <w:noProof/>
                <w:lang w:val="en-US" w:eastAsia="en-US" w:bidi="ar-SA"/>
              </w:rPr>
              <w:drawing>
                <wp:anchor distT="0" distB="0" distL="114300" distR="114300" simplePos="0" relativeHeight="251660288" behindDoc="1" locked="0" layoutInCell="1" allowOverlap="1" wp14:anchorId="7EEDDAA2" wp14:editId="05E96E7E">
                  <wp:simplePos x="0" y="0"/>
                  <wp:positionH relativeFrom="column">
                    <wp:posOffset>0</wp:posOffset>
                  </wp:positionH>
                  <wp:positionV relativeFrom="paragraph">
                    <wp:posOffset>-3810</wp:posOffset>
                  </wp:positionV>
                  <wp:extent cx="951230" cy="1195070"/>
                  <wp:effectExtent l="0" t="0" r="1270" b="5080"/>
                  <wp:wrapTight wrapText="bothSides">
                    <wp:wrapPolygon edited="0">
                      <wp:start x="0" y="0"/>
                      <wp:lineTo x="0" y="21348"/>
                      <wp:lineTo x="21196" y="21348"/>
                      <wp:lineTo x="211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1230" cy="1195070"/>
                          </a:xfrm>
                          <a:prstGeom prst="rect">
                            <a:avLst/>
                          </a:prstGeom>
                          <a:noFill/>
                        </pic:spPr>
                      </pic:pic>
                    </a:graphicData>
                  </a:graphic>
                  <wp14:sizeRelH relativeFrom="page">
                    <wp14:pctWidth>0</wp14:pctWidth>
                  </wp14:sizeRelH>
                  <wp14:sizeRelV relativeFrom="page">
                    <wp14:pctHeight>0</wp14:pctHeight>
                  </wp14:sizeRelV>
                </wp:anchor>
              </w:drawing>
            </w:r>
            <w:r w:rsidRPr="00030FBC">
              <w:rPr>
                <w:rFonts w:asciiTheme="minorHAnsi" w:hAnsiTheme="minorHAnsi"/>
                <w:b/>
                <w:lang w:val="en-CA"/>
              </w:rPr>
              <w:t xml:space="preserve">John Evans </w:t>
            </w:r>
            <w:proofErr w:type="spellStart"/>
            <w:r w:rsidRPr="00030FBC">
              <w:rPr>
                <w:rFonts w:asciiTheme="minorHAnsi" w:hAnsiTheme="minorHAnsi"/>
                <w:i/>
                <w:sz w:val="18"/>
                <w:lang w:val="en-CA"/>
              </w:rPr>
              <w:t>signé</w:t>
            </w:r>
            <w:proofErr w:type="spellEnd"/>
            <w:r w:rsidRPr="00030FBC">
              <w:rPr>
                <w:rFonts w:asciiTheme="minorHAnsi" w:hAnsiTheme="minorHAnsi"/>
                <w:i/>
                <w:sz w:val="18"/>
                <w:lang w:val="en-CA"/>
              </w:rPr>
              <w:t xml:space="preserve"> par David Naylor</w:t>
            </w:r>
          </w:p>
          <w:p w:rsidR="000367CA" w:rsidRDefault="000367CA" w:rsidP="000367CA">
            <w:pPr>
              <w:rPr>
                <w:rFonts w:asciiTheme="minorHAnsi" w:hAnsiTheme="minorHAnsi"/>
                <w:iCs/>
              </w:rPr>
            </w:pPr>
            <w:r>
              <w:rPr>
                <w:rFonts w:asciiTheme="minorHAnsi" w:hAnsiTheme="minorHAnsi"/>
              </w:rPr>
              <w:t>John Robert Evans est décédé à l’âge de 85 ans le 13 février 2015 à la suite d’une longue bataille contre une maladie neurodégénérative mixte.</w:t>
            </w:r>
            <w:r w:rsidR="00030FBC">
              <w:rPr>
                <w:rFonts w:asciiTheme="minorHAnsi" w:hAnsiTheme="minorHAnsi"/>
              </w:rPr>
              <w:t xml:space="preserve"> </w:t>
            </w:r>
            <w:r>
              <w:rPr>
                <w:rFonts w:asciiTheme="minorHAnsi" w:hAnsiTheme="minorHAnsi"/>
              </w:rPr>
              <w:t>Peu de Canadiens, toutes générations confondues, ont laissé une marque positive aussi grande sur cette nation et à l’échelle mondiale.</w:t>
            </w:r>
            <w:r w:rsidR="00030FBC">
              <w:rPr>
                <w:rFonts w:asciiTheme="minorHAnsi" w:hAnsiTheme="minorHAnsi"/>
              </w:rPr>
              <w:t xml:space="preserve"> </w:t>
            </w:r>
            <w:r>
              <w:rPr>
                <w:rFonts w:asciiTheme="minorHAnsi" w:hAnsiTheme="minorHAnsi"/>
              </w:rPr>
              <w:t>Par ailleurs, très peu en ont fait autant avec une constante humilité, une grâce personnelle et une telle générosité d’esprit.</w:t>
            </w:r>
            <w:r w:rsidR="00030FBC">
              <w:rPr>
                <w:rFonts w:asciiTheme="minorHAnsi" w:hAnsiTheme="minorHAnsi"/>
              </w:rPr>
              <w:t xml:space="preserve"> </w:t>
            </w:r>
          </w:p>
          <w:p w:rsidR="000367CA" w:rsidRDefault="000367CA" w:rsidP="000367CA">
            <w:pPr>
              <w:tabs>
                <w:tab w:val="left" w:pos="1636"/>
              </w:tabs>
              <w:rPr>
                <w:rFonts w:asciiTheme="minorHAnsi" w:hAnsiTheme="minorHAnsi"/>
                <w:iCs/>
              </w:rPr>
            </w:pPr>
            <w:r>
              <w:tab/>
            </w:r>
          </w:p>
          <w:p w:rsidR="000367CA" w:rsidRPr="000367CA" w:rsidRDefault="000367CA" w:rsidP="000367CA">
            <w:pPr>
              <w:rPr>
                <w:rFonts w:asciiTheme="minorHAnsi" w:hAnsiTheme="minorHAnsi"/>
                <w:iCs/>
              </w:rPr>
            </w:pPr>
            <w:r>
              <w:rPr>
                <w:rFonts w:asciiTheme="minorHAnsi" w:hAnsiTheme="minorHAnsi"/>
              </w:rPr>
              <w:t>Médaillé d’argent de sa promotion en médecine de l’Université de Toronto (U de T), le D</w:t>
            </w:r>
            <w:r>
              <w:rPr>
                <w:rFonts w:asciiTheme="minorHAnsi" w:hAnsiTheme="minorHAnsi"/>
                <w:vertAlign w:val="superscript"/>
              </w:rPr>
              <w:t>r</w:t>
            </w:r>
            <w:r>
              <w:rPr>
                <w:rFonts w:asciiTheme="minorHAnsi" w:hAnsiTheme="minorHAnsi"/>
              </w:rPr>
              <w:t xml:space="preserve"> Evans a fait des recherches de deuxième cycle à Oxford grâce à une bourse Rhodes </w:t>
            </w:r>
            <w:proofErr w:type="spellStart"/>
            <w:r>
              <w:rPr>
                <w:rFonts w:asciiTheme="minorHAnsi" w:hAnsiTheme="minorHAnsi"/>
              </w:rPr>
              <w:t>Scholarship</w:t>
            </w:r>
            <w:proofErr w:type="spellEnd"/>
            <w:r>
              <w:rPr>
                <w:rFonts w:asciiTheme="minorHAnsi" w:hAnsiTheme="minorHAnsi"/>
              </w:rPr>
              <w:t xml:space="preserve"> et des études de troisième cycle en cardiologie à Boston et à Londres.</w:t>
            </w:r>
            <w:r w:rsidR="00030FBC">
              <w:rPr>
                <w:rFonts w:asciiTheme="minorHAnsi" w:hAnsiTheme="minorHAnsi"/>
              </w:rPr>
              <w:t xml:space="preserve"> </w:t>
            </w:r>
            <w:r>
              <w:rPr>
                <w:rFonts w:asciiTheme="minorHAnsi" w:hAnsiTheme="minorHAnsi"/>
              </w:rPr>
              <w:t xml:space="preserve">À son retour à Toronto en 1961, il s'est joint au département de médecine et l’équipe du Toronto General </w:t>
            </w:r>
            <w:proofErr w:type="spellStart"/>
            <w:r>
              <w:rPr>
                <w:rFonts w:asciiTheme="minorHAnsi" w:hAnsiTheme="minorHAnsi"/>
              </w:rPr>
              <w:t>Hospital</w:t>
            </w:r>
            <w:proofErr w:type="spellEnd"/>
            <w:r>
              <w:rPr>
                <w:rFonts w:asciiTheme="minorHAnsi" w:hAnsiTheme="minorHAnsi"/>
              </w:rPr>
              <w:t>. En 1965, le D</w:t>
            </w:r>
            <w:r>
              <w:rPr>
                <w:rFonts w:asciiTheme="minorHAnsi" w:hAnsiTheme="minorHAnsi"/>
                <w:vertAlign w:val="superscript"/>
              </w:rPr>
              <w:t>r</w:t>
            </w:r>
            <w:r>
              <w:rPr>
                <w:rFonts w:asciiTheme="minorHAnsi" w:hAnsiTheme="minorHAnsi"/>
              </w:rPr>
              <w:t> Evans et un groupe de collègues de Toronto avaient articulé une vision différente de l’enseignement médical, qui a mené à son affectation au poste de doyen fondateur d’une nouvelle école de médecine.</w:t>
            </w:r>
            <w:r w:rsidR="00030FBC">
              <w:rPr>
                <w:rFonts w:asciiTheme="minorHAnsi" w:hAnsiTheme="minorHAnsi"/>
              </w:rPr>
              <w:t xml:space="preserve"> </w:t>
            </w:r>
            <w:r>
              <w:rPr>
                <w:rFonts w:asciiTheme="minorHAnsi" w:hAnsiTheme="minorHAnsi"/>
              </w:rPr>
              <w:t>Sous la direction du D</w:t>
            </w:r>
            <w:r>
              <w:rPr>
                <w:rFonts w:asciiTheme="minorHAnsi" w:hAnsiTheme="minorHAnsi"/>
                <w:vertAlign w:val="superscript"/>
              </w:rPr>
              <w:t>r</w:t>
            </w:r>
            <w:r>
              <w:rPr>
                <w:rFonts w:asciiTheme="minorHAnsi" w:hAnsiTheme="minorHAnsi"/>
              </w:rPr>
              <w:t> Evans, le programme de médecine de l’Université McMaster a été le pionnier de l’apprentissage autonome et basé sur les problèmes, de la mise en situation clinique tôt au cours des études et des critères d’admission plus élargis.</w:t>
            </w:r>
            <w:r w:rsidR="00030FBC">
              <w:rPr>
                <w:rFonts w:asciiTheme="minorHAnsi" w:hAnsiTheme="minorHAnsi"/>
              </w:rPr>
              <w:t xml:space="preserve"> </w:t>
            </w:r>
            <w:r>
              <w:rPr>
                <w:rFonts w:asciiTheme="minorHAnsi" w:hAnsiTheme="minorHAnsi"/>
              </w:rPr>
              <w:t>Radicales pour leur époque, ces stratégies ont depuis lors été imitées partout au pays et dans le monde.</w:t>
            </w:r>
            <w:r w:rsidR="00030FBC">
              <w:rPr>
                <w:rFonts w:asciiTheme="minorHAnsi" w:hAnsiTheme="minorHAnsi"/>
              </w:rPr>
              <w:t xml:space="preserve">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Pr>
                <w:rFonts w:asciiTheme="minorHAnsi" w:hAnsiTheme="minorHAnsi"/>
              </w:rPr>
              <w:t>De 1972 à 1978, le D</w:t>
            </w:r>
            <w:r>
              <w:rPr>
                <w:rFonts w:asciiTheme="minorHAnsi" w:hAnsiTheme="minorHAnsi"/>
                <w:vertAlign w:val="superscript"/>
              </w:rPr>
              <w:t>r</w:t>
            </w:r>
            <w:r>
              <w:rPr>
                <w:rFonts w:asciiTheme="minorHAnsi" w:hAnsiTheme="minorHAnsi"/>
              </w:rPr>
              <w:t> Evans a été</w:t>
            </w:r>
            <w:r w:rsidR="00030FBC">
              <w:rPr>
                <w:rFonts w:asciiTheme="minorHAnsi" w:hAnsiTheme="minorHAnsi"/>
              </w:rPr>
              <w:t xml:space="preserve"> </w:t>
            </w:r>
            <w:r>
              <w:rPr>
                <w:rFonts w:asciiTheme="minorHAnsi" w:hAnsiTheme="minorHAnsi"/>
              </w:rPr>
              <w:t>le 9</w:t>
            </w:r>
            <w:r>
              <w:rPr>
                <w:rFonts w:asciiTheme="minorHAnsi" w:hAnsiTheme="minorHAnsi"/>
                <w:vertAlign w:val="superscript"/>
              </w:rPr>
              <w:t>e</w:t>
            </w:r>
            <w:r>
              <w:rPr>
                <w:rFonts w:asciiTheme="minorHAnsi" w:hAnsiTheme="minorHAnsi"/>
              </w:rPr>
              <w:t> président de l’U de T.</w:t>
            </w:r>
            <w:r w:rsidR="00030FBC">
              <w:rPr>
                <w:rFonts w:asciiTheme="minorHAnsi" w:hAnsiTheme="minorHAnsi"/>
              </w:rPr>
              <w:t xml:space="preserve"> </w:t>
            </w:r>
            <w:r>
              <w:rPr>
                <w:rFonts w:asciiTheme="minorHAnsi" w:hAnsiTheme="minorHAnsi"/>
              </w:rPr>
              <w:t>Après une tentative infructueuse en politique nationale, il a tourné son attention sur la sphère internationale.</w:t>
            </w:r>
            <w:r w:rsidR="00030FBC">
              <w:rPr>
                <w:rFonts w:asciiTheme="minorHAnsi" w:hAnsiTheme="minorHAnsi"/>
              </w:rPr>
              <w:t xml:space="preserve"> </w:t>
            </w:r>
            <w:r>
              <w:rPr>
                <w:rFonts w:asciiTheme="minorHAnsi" w:hAnsiTheme="minorHAnsi"/>
              </w:rPr>
              <w:t xml:space="preserve">En 1979, il a dirigé une commission financée par la Rockefeller </w:t>
            </w:r>
            <w:proofErr w:type="spellStart"/>
            <w:r>
              <w:rPr>
                <w:rFonts w:asciiTheme="minorHAnsi" w:hAnsiTheme="minorHAnsi"/>
              </w:rPr>
              <w:t>Foundation</w:t>
            </w:r>
            <w:proofErr w:type="spellEnd"/>
            <w:r>
              <w:rPr>
                <w:rFonts w:asciiTheme="minorHAnsi" w:hAnsiTheme="minorHAnsi"/>
              </w:rPr>
              <w:t xml:space="preserve"> sur l’avenir des écoles de santé publique.</w:t>
            </w:r>
            <w:r w:rsidR="00030FBC">
              <w:rPr>
                <w:rFonts w:asciiTheme="minorHAnsi" w:hAnsiTheme="minorHAnsi"/>
              </w:rPr>
              <w:t xml:space="preserve"> </w:t>
            </w:r>
            <w:r>
              <w:rPr>
                <w:rFonts w:asciiTheme="minorHAnsi" w:hAnsiTheme="minorHAnsi"/>
              </w:rPr>
              <w:t>Le rapport qui en a découlé s’</w:t>
            </w:r>
            <w:r w:rsidR="00DC73EC">
              <w:rPr>
                <w:rFonts w:asciiTheme="minorHAnsi" w:hAnsiTheme="minorHAnsi"/>
              </w:rPr>
              <w:t xml:space="preserve">est </w:t>
            </w:r>
            <w:r>
              <w:rPr>
                <w:rFonts w:asciiTheme="minorHAnsi" w:hAnsiTheme="minorHAnsi"/>
              </w:rPr>
              <w:t>avér</w:t>
            </w:r>
            <w:r w:rsidR="00DC73EC">
              <w:rPr>
                <w:rFonts w:asciiTheme="minorHAnsi" w:hAnsiTheme="minorHAnsi"/>
              </w:rPr>
              <w:t>é</w:t>
            </w:r>
            <w:r>
              <w:rPr>
                <w:rFonts w:asciiTheme="minorHAnsi" w:hAnsiTheme="minorHAnsi"/>
              </w:rPr>
              <w:t xml:space="preserve"> d’une grande influence et a marqué le début d’une relation entre la Rockefeller </w:t>
            </w:r>
            <w:proofErr w:type="spellStart"/>
            <w:r>
              <w:rPr>
                <w:rFonts w:asciiTheme="minorHAnsi" w:hAnsiTheme="minorHAnsi"/>
              </w:rPr>
              <w:t>Foundation</w:t>
            </w:r>
            <w:proofErr w:type="spellEnd"/>
            <w:r>
              <w:rPr>
                <w:rFonts w:asciiTheme="minorHAnsi" w:hAnsiTheme="minorHAnsi"/>
              </w:rPr>
              <w:t xml:space="preserve"> qui a abouti à la nomination du D</w:t>
            </w:r>
            <w:r>
              <w:rPr>
                <w:rFonts w:asciiTheme="minorHAnsi" w:hAnsiTheme="minorHAnsi"/>
                <w:vertAlign w:val="superscript"/>
              </w:rPr>
              <w:t>r</w:t>
            </w:r>
            <w:r>
              <w:rPr>
                <w:rFonts w:asciiTheme="minorHAnsi" w:hAnsiTheme="minorHAnsi"/>
              </w:rPr>
              <w:t> Evans en 1987 à sa première présidence d’un conseil canadien.</w:t>
            </w:r>
            <w:r w:rsidR="00030FBC">
              <w:rPr>
                <w:rFonts w:asciiTheme="minorHAnsi" w:hAnsiTheme="minorHAnsi"/>
              </w:rPr>
              <w:t xml:space="preserve">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Pr>
                <w:rFonts w:asciiTheme="minorHAnsi" w:hAnsiTheme="minorHAnsi"/>
              </w:rPr>
              <w:t>Le D</w:t>
            </w:r>
            <w:r>
              <w:rPr>
                <w:rFonts w:asciiTheme="minorHAnsi" w:hAnsiTheme="minorHAnsi"/>
                <w:vertAlign w:val="superscript"/>
              </w:rPr>
              <w:t>r</w:t>
            </w:r>
            <w:r>
              <w:rPr>
                <w:rFonts w:asciiTheme="minorHAnsi" w:hAnsiTheme="minorHAnsi"/>
              </w:rPr>
              <w:t> Evans a ensuite été invité à créer la branche de la santé, de la nutrition et des populations de la Banque mondiale. Sa nouvelle unité a grandement fait la promotion du concept alors nouveau de déterminants sociaux de la santé, en mettant en relief la pertinence particulière de ces facteurs pour les populations de pays en développement.</w:t>
            </w:r>
            <w:r w:rsidR="00030FBC">
              <w:rPr>
                <w:rFonts w:asciiTheme="minorHAnsi" w:hAnsiTheme="minorHAnsi"/>
              </w:rPr>
              <w:t xml:space="preserve"> </w:t>
            </w:r>
            <w:bookmarkStart w:id="9" w:name="_ftnref3"/>
            <w:bookmarkEnd w:id="9"/>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Pr>
                <w:rFonts w:asciiTheme="minorHAnsi" w:hAnsiTheme="minorHAnsi"/>
              </w:rPr>
              <w:t>En 1983, il est revenu chez lui comme président fondateur et directeur général d’</w:t>
            </w:r>
            <w:proofErr w:type="spellStart"/>
            <w:r>
              <w:rPr>
                <w:rFonts w:asciiTheme="minorHAnsi" w:hAnsiTheme="minorHAnsi"/>
              </w:rPr>
              <w:t>Allelix</w:t>
            </w:r>
            <w:proofErr w:type="spellEnd"/>
            <w:r>
              <w:rPr>
                <w:rFonts w:asciiTheme="minorHAnsi" w:hAnsiTheme="minorHAnsi"/>
              </w:rPr>
              <w:t xml:space="preserve"> </w:t>
            </w:r>
            <w:proofErr w:type="spellStart"/>
            <w:r>
              <w:rPr>
                <w:rFonts w:asciiTheme="minorHAnsi" w:hAnsiTheme="minorHAnsi"/>
              </w:rPr>
              <w:t>Biopharmaceuticals</w:t>
            </w:r>
            <w:proofErr w:type="spellEnd"/>
            <w:r>
              <w:rPr>
                <w:rFonts w:asciiTheme="minorHAnsi" w:hAnsiTheme="minorHAnsi"/>
              </w:rPr>
              <w:t xml:space="preserve">, </w:t>
            </w:r>
            <w:proofErr w:type="spellStart"/>
            <w:r>
              <w:rPr>
                <w:rFonts w:asciiTheme="minorHAnsi" w:hAnsiTheme="minorHAnsi"/>
              </w:rPr>
              <w:t>inc.</w:t>
            </w:r>
            <w:proofErr w:type="spellEnd"/>
            <w:r>
              <w:rPr>
                <w:rFonts w:asciiTheme="minorHAnsi" w:hAnsiTheme="minorHAnsi"/>
              </w:rPr>
              <w:t xml:space="preserve">, à Mississauga, en Ontario. </w:t>
            </w:r>
            <w:proofErr w:type="spellStart"/>
            <w:r>
              <w:rPr>
                <w:rFonts w:asciiTheme="minorHAnsi" w:hAnsiTheme="minorHAnsi"/>
              </w:rPr>
              <w:t>Allelix</w:t>
            </w:r>
            <w:proofErr w:type="spellEnd"/>
            <w:r>
              <w:rPr>
                <w:rFonts w:asciiTheme="minorHAnsi" w:hAnsiTheme="minorHAnsi"/>
              </w:rPr>
              <w:t xml:space="preserve"> était sans doute la première société de biotechnologie du Canada, faisant à nouveau du D</w:t>
            </w:r>
            <w:r>
              <w:rPr>
                <w:rFonts w:asciiTheme="minorHAnsi" w:hAnsiTheme="minorHAnsi"/>
                <w:vertAlign w:val="superscript"/>
              </w:rPr>
              <w:t>r</w:t>
            </w:r>
            <w:r>
              <w:rPr>
                <w:rFonts w:asciiTheme="minorHAnsi" w:hAnsiTheme="minorHAnsi"/>
              </w:rPr>
              <w:t> Evans un pionnier.</w:t>
            </w:r>
            <w:r w:rsidR="00030FBC">
              <w:rPr>
                <w:rFonts w:asciiTheme="minorHAnsi" w:hAnsiTheme="minorHAnsi"/>
              </w:rPr>
              <w:t xml:space="preserve">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u w:val="single"/>
              </w:rPr>
            </w:pPr>
            <w:r>
              <w:rPr>
                <w:rFonts w:asciiTheme="minorHAnsi" w:hAnsiTheme="minorHAnsi"/>
              </w:rPr>
              <w:t>Même à la tête d’</w:t>
            </w:r>
            <w:proofErr w:type="spellStart"/>
            <w:r>
              <w:rPr>
                <w:rFonts w:asciiTheme="minorHAnsi" w:hAnsiTheme="minorHAnsi"/>
              </w:rPr>
              <w:t>Allelix</w:t>
            </w:r>
            <w:proofErr w:type="spellEnd"/>
            <w:r>
              <w:rPr>
                <w:rFonts w:asciiTheme="minorHAnsi" w:hAnsiTheme="minorHAnsi"/>
              </w:rPr>
              <w:t xml:space="preserve"> et comme président du conseil d’administration de la </w:t>
            </w:r>
            <w:proofErr w:type="spellStart"/>
            <w:r>
              <w:rPr>
                <w:rFonts w:asciiTheme="minorHAnsi" w:hAnsiTheme="minorHAnsi"/>
              </w:rPr>
              <w:t>Rockerfeller</w:t>
            </w:r>
            <w:proofErr w:type="spellEnd"/>
            <w:r>
              <w:rPr>
                <w:rFonts w:asciiTheme="minorHAnsi" w:hAnsiTheme="minorHAnsi"/>
              </w:rPr>
              <w:t xml:space="preserve"> </w:t>
            </w:r>
            <w:proofErr w:type="spellStart"/>
            <w:r>
              <w:rPr>
                <w:rFonts w:asciiTheme="minorHAnsi" w:hAnsiTheme="minorHAnsi"/>
              </w:rPr>
              <w:t>Foundation</w:t>
            </w:r>
            <w:proofErr w:type="spellEnd"/>
            <w:r>
              <w:rPr>
                <w:rFonts w:asciiTheme="minorHAnsi" w:hAnsiTheme="minorHAnsi"/>
              </w:rPr>
              <w:t xml:space="preserve">, il a tout de même trouvé le temps </w:t>
            </w:r>
            <w:r w:rsidR="00DC73EC">
              <w:rPr>
                <w:rFonts w:asciiTheme="minorHAnsi" w:hAnsiTheme="minorHAnsi"/>
              </w:rPr>
              <w:t>d’</w:t>
            </w:r>
            <w:r>
              <w:rPr>
                <w:rFonts w:asciiTheme="minorHAnsi" w:hAnsiTheme="minorHAnsi"/>
              </w:rPr>
              <w:t>être le fer de lance d’une nouvelle Commission internationale sur la recherche en santé pour le développement financée par plus d’une douzaine d’organismes majeurs nationaux et multilatéraux.</w:t>
            </w:r>
            <w:r w:rsidR="00030FBC">
              <w:rPr>
                <w:rFonts w:asciiTheme="minorHAnsi" w:hAnsiTheme="minorHAnsi"/>
              </w:rPr>
              <w:t xml:space="preserve"> </w:t>
            </w:r>
            <w:r>
              <w:rPr>
                <w:rFonts w:asciiTheme="minorHAnsi" w:hAnsiTheme="minorHAnsi"/>
              </w:rPr>
              <w:t>Le rapport phare de la Commission,</w:t>
            </w:r>
            <w:r>
              <w:t xml:space="preserve"> </w:t>
            </w:r>
            <w:hyperlink r:id="rId26">
              <w:proofErr w:type="spellStart"/>
              <w:r>
                <w:rPr>
                  <w:rStyle w:val="Hyperlink"/>
                  <w:rFonts w:asciiTheme="minorHAnsi" w:hAnsiTheme="minorHAnsi"/>
                  <w:i/>
                </w:rPr>
                <w:t>Health</w:t>
              </w:r>
              <w:proofErr w:type="spellEnd"/>
              <w:r>
                <w:rPr>
                  <w:rStyle w:val="Hyperlink"/>
                  <w:rFonts w:asciiTheme="minorHAnsi" w:hAnsiTheme="minorHAnsi"/>
                  <w:i/>
                </w:rPr>
                <w:t xml:space="preserve"> </w:t>
              </w:r>
              <w:proofErr w:type="spellStart"/>
              <w:r>
                <w:rPr>
                  <w:rStyle w:val="Hyperlink"/>
                  <w:rFonts w:asciiTheme="minorHAnsi" w:hAnsiTheme="minorHAnsi"/>
                  <w:i/>
                </w:rPr>
                <w:t>Research</w:t>
              </w:r>
              <w:proofErr w:type="spellEnd"/>
              <w:r>
                <w:rPr>
                  <w:rStyle w:val="Hyperlink"/>
                  <w:rFonts w:asciiTheme="minorHAnsi" w:hAnsiTheme="minorHAnsi"/>
                  <w:i/>
                </w:rPr>
                <w:t xml:space="preserve">: Essential Link to </w:t>
              </w:r>
              <w:proofErr w:type="spellStart"/>
              <w:r>
                <w:rPr>
                  <w:rStyle w:val="Hyperlink"/>
                  <w:rFonts w:asciiTheme="minorHAnsi" w:hAnsiTheme="minorHAnsi"/>
                  <w:i/>
                </w:rPr>
                <w:t>Equity</w:t>
              </w:r>
              <w:proofErr w:type="spellEnd"/>
              <w:r>
                <w:rPr>
                  <w:rStyle w:val="Hyperlink"/>
                  <w:rFonts w:asciiTheme="minorHAnsi" w:hAnsiTheme="minorHAnsi"/>
                  <w:i/>
                </w:rPr>
                <w:t xml:space="preserve"> in </w:t>
              </w:r>
              <w:proofErr w:type="spellStart"/>
              <w:r>
                <w:rPr>
                  <w:rStyle w:val="Hyperlink"/>
                  <w:rFonts w:asciiTheme="minorHAnsi" w:hAnsiTheme="minorHAnsi"/>
                  <w:i/>
                </w:rPr>
                <w:t>Development</w:t>
              </w:r>
              <w:proofErr w:type="spellEnd"/>
            </w:hyperlink>
            <w:r>
              <w:rPr>
                <w:rFonts w:asciiTheme="minorHAnsi" w:hAnsiTheme="minorHAnsi"/>
                <w:i/>
              </w:rPr>
              <w:t>,</w:t>
            </w:r>
            <w:r>
              <w:rPr>
                <w:rFonts w:asciiTheme="minorHAnsi" w:hAnsiTheme="minorHAnsi"/>
              </w:rPr>
              <w:t xml:space="preserve"> [La recherche en santé : instrument essentiel au développement équitable], a attiré l’attention du monde entier sur le consternant sous-financement de la recherche sur la priorisation de la santé dans les pays à faible revenu, et continue encore, 25 ans après sa parution, à forger les réflexions et les actions.</w:t>
            </w:r>
            <w:r w:rsidR="00030FBC">
              <w:rPr>
                <w:rFonts w:asciiTheme="minorHAnsi" w:hAnsiTheme="minorHAnsi"/>
                <w:u w:val="single"/>
              </w:rPr>
              <w:t xml:space="preserve">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Pr>
                <w:rFonts w:asciiTheme="minorHAnsi" w:hAnsiTheme="minorHAnsi"/>
              </w:rPr>
              <w:t xml:space="preserve">Après avoir quitté </w:t>
            </w:r>
            <w:proofErr w:type="spellStart"/>
            <w:r>
              <w:rPr>
                <w:rFonts w:asciiTheme="minorHAnsi" w:hAnsiTheme="minorHAnsi"/>
              </w:rPr>
              <w:t>Allelix</w:t>
            </w:r>
            <w:proofErr w:type="spellEnd"/>
            <w:r>
              <w:rPr>
                <w:rFonts w:asciiTheme="minorHAnsi" w:hAnsiTheme="minorHAnsi"/>
              </w:rPr>
              <w:t xml:space="preserve"> et la Commission internationale en 1990, le D</w:t>
            </w:r>
            <w:r>
              <w:rPr>
                <w:rFonts w:asciiTheme="minorHAnsi" w:hAnsiTheme="minorHAnsi"/>
                <w:vertAlign w:val="superscript"/>
              </w:rPr>
              <w:t>r</w:t>
            </w:r>
            <w:r>
              <w:rPr>
                <w:rFonts w:asciiTheme="minorHAnsi" w:hAnsiTheme="minorHAnsi"/>
              </w:rPr>
              <w:t> Evans est devenu un champion de l’excellence et de l’innovation dans la gouvernance des secteurs public et privé au Canada.</w:t>
            </w:r>
            <w:r w:rsidR="00030FBC">
              <w:rPr>
                <w:rFonts w:asciiTheme="minorHAnsi" w:hAnsiTheme="minorHAnsi"/>
              </w:rPr>
              <w:t xml:space="preserve"> </w:t>
            </w:r>
            <w:r>
              <w:rPr>
                <w:rFonts w:asciiTheme="minorHAnsi" w:hAnsiTheme="minorHAnsi"/>
              </w:rPr>
              <w:t xml:space="preserve">Pour ne nommer que quelques rôles, il a été président de </w:t>
            </w:r>
            <w:proofErr w:type="spellStart"/>
            <w:r>
              <w:rPr>
                <w:rFonts w:asciiTheme="minorHAnsi" w:hAnsiTheme="minorHAnsi"/>
              </w:rPr>
              <w:t>Torstar</w:t>
            </w:r>
            <w:proofErr w:type="spellEnd"/>
            <w:r>
              <w:rPr>
                <w:rFonts w:asciiTheme="minorHAnsi" w:hAnsiTheme="minorHAnsi"/>
              </w:rPr>
              <w:t xml:space="preserve"> (1993-2005) et d’Alcan Aluminium </w:t>
            </w:r>
            <w:proofErr w:type="spellStart"/>
            <w:r>
              <w:rPr>
                <w:rFonts w:asciiTheme="minorHAnsi" w:hAnsiTheme="minorHAnsi"/>
              </w:rPr>
              <w:t>ltée</w:t>
            </w:r>
            <w:proofErr w:type="spellEnd"/>
            <w:r>
              <w:rPr>
                <w:rFonts w:asciiTheme="minorHAnsi" w:hAnsiTheme="minorHAnsi"/>
              </w:rPr>
              <w:t>. (1996-2002).</w:t>
            </w:r>
            <w:r w:rsidR="00030FBC">
              <w:rPr>
                <w:rFonts w:asciiTheme="minorHAnsi" w:hAnsiTheme="minorHAnsi"/>
              </w:rPr>
              <w:t xml:space="preserve"> </w:t>
            </w:r>
            <w:r>
              <w:rPr>
                <w:rFonts w:asciiTheme="minorHAnsi" w:hAnsiTheme="minorHAnsi"/>
              </w:rPr>
              <w:t xml:space="preserve">Il a également été président fondateur de l’Institute for </w:t>
            </w:r>
            <w:proofErr w:type="spellStart"/>
            <w:r>
              <w:rPr>
                <w:rFonts w:asciiTheme="minorHAnsi" w:hAnsiTheme="minorHAnsi"/>
              </w:rPr>
              <w:t>Clinical</w:t>
            </w:r>
            <w:proofErr w:type="spellEnd"/>
            <w:r>
              <w:rPr>
                <w:rFonts w:asciiTheme="minorHAnsi" w:hAnsiTheme="minorHAnsi"/>
              </w:rPr>
              <w:t xml:space="preserve"> </w:t>
            </w:r>
            <w:proofErr w:type="spellStart"/>
            <w:r>
              <w:rPr>
                <w:rFonts w:asciiTheme="minorHAnsi" w:hAnsiTheme="minorHAnsi"/>
              </w:rPr>
              <w:t>Evaluative</w:t>
            </w:r>
            <w:proofErr w:type="spellEnd"/>
            <w:r>
              <w:rPr>
                <w:rFonts w:asciiTheme="minorHAnsi" w:hAnsiTheme="minorHAnsi"/>
              </w:rPr>
              <w:t xml:space="preserve"> Sciences (1991-1998), de la Fondation canadienne pour l’innovation (1997-2006) et de l’Ontario Institute for Cancer </w:t>
            </w:r>
            <w:proofErr w:type="spellStart"/>
            <w:r>
              <w:rPr>
                <w:rFonts w:asciiTheme="minorHAnsi" w:hAnsiTheme="minorHAnsi"/>
              </w:rPr>
              <w:t>Research</w:t>
            </w:r>
            <w:proofErr w:type="spellEnd"/>
            <w:r>
              <w:rPr>
                <w:rFonts w:asciiTheme="minorHAnsi" w:hAnsiTheme="minorHAnsi"/>
              </w:rPr>
              <w:t xml:space="preserve"> (2005-2009).</w:t>
            </w:r>
            <w:r w:rsidR="00030FBC">
              <w:rPr>
                <w:rFonts w:asciiTheme="minorHAnsi" w:hAnsiTheme="minorHAnsi"/>
              </w:rPr>
              <w:t xml:space="preserve"> </w:t>
            </w:r>
            <w:r>
              <w:rPr>
                <w:rFonts w:asciiTheme="minorHAnsi" w:hAnsiTheme="minorHAnsi"/>
              </w:rPr>
              <w:t>La dernière affectation du D</w:t>
            </w:r>
            <w:r>
              <w:rPr>
                <w:rFonts w:asciiTheme="minorHAnsi" w:hAnsiTheme="minorHAnsi"/>
                <w:vertAlign w:val="superscript"/>
              </w:rPr>
              <w:t>r</w:t>
            </w:r>
            <w:r>
              <w:rPr>
                <w:rFonts w:asciiTheme="minorHAnsi" w:hAnsiTheme="minorHAnsi"/>
              </w:rPr>
              <w:t xml:space="preserve"> Evans était auprès du </w:t>
            </w:r>
            <w:proofErr w:type="spellStart"/>
            <w:r>
              <w:rPr>
                <w:rFonts w:asciiTheme="minorHAnsi" w:hAnsiTheme="minorHAnsi"/>
              </w:rPr>
              <w:t>MaRS</w:t>
            </w:r>
            <w:proofErr w:type="spellEnd"/>
            <w:r>
              <w:rPr>
                <w:rFonts w:asciiTheme="minorHAnsi" w:hAnsiTheme="minorHAnsi"/>
              </w:rPr>
              <w:t xml:space="preserve"> </w:t>
            </w:r>
            <w:proofErr w:type="spellStart"/>
            <w:r>
              <w:rPr>
                <w:rFonts w:asciiTheme="minorHAnsi" w:hAnsiTheme="minorHAnsi"/>
              </w:rPr>
              <w:t>Discovery</w:t>
            </w:r>
            <w:proofErr w:type="spellEnd"/>
            <w:r>
              <w:rPr>
                <w:rFonts w:asciiTheme="minorHAnsi" w:hAnsiTheme="minorHAnsi"/>
              </w:rPr>
              <w:t xml:space="preserve"> District, où il a été l’instigateur et a servi à titre président fondateur de 2000 à 2011.</w:t>
            </w:r>
            <w:r w:rsidR="00030FBC">
              <w:rPr>
                <w:rFonts w:asciiTheme="minorHAnsi" w:hAnsiTheme="minorHAnsi"/>
              </w:rPr>
              <w:t xml:space="preserve"> </w:t>
            </w:r>
          </w:p>
          <w:p w:rsidR="000367CA" w:rsidRPr="000367CA" w:rsidRDefault="000367CA" w:rsidP="000367CA">
            <w:pPr>
              <w:rPr>
                <w:rFonts w:asciiTheme="minorHAnsi" w:hAnsiTheme="minorHAnsi"/>
                <w:iCs/>
              </w:rPr>
            </w:pPr>
            <w:r>
              <w:rPr>
                <w:rFonts w:asciiTheme="minorHAnsi" w:hAnsiTheme="minorHAnsi"/>
              </w:rPr>
              <w:t xml:space="preserve"> </w:t>
            </w:r>
          </w:p>
          <w:p w:rsidR="000367CA" w:rsidRPr="000367CA" w:rsidRDefault="000367CA" w:rsidP="000367CA">
            <w:pPr>
              <w:rPr>
                <w:rFonts w:asciiTheme="minorHAnsi" w:hAnsiTheme="minorHAnsi"/>
                <w:iCs/>
              </w:rPr>
            </w:pPr>
            <w:r>
              <w:rPr>
                <w:rFonts w:asciiTheme="minorHAnsi" w:hAnsiTheme="minorHAnsi"/>
              </w:rPr>
              <w:t>Étant Compagnon de l’Ordre du Canada, le D</w:t>
            </w:r>
            <w:r>
              <w:rPr>
                <w:rFonts w:asciiTheme="minorHAnsi" w:hAnsiTheme="minorHAnsi"/>
                <w:vertAlign w:val="superscript"/>
              </w:rPr>
              <w:t>r</w:t>
            </w:r>
            <w:r>
              <w:rPr>
                <w:rFonts w:asciiTheme="minorHAnsi" w:hAnsiTheme="minorHAnsi"/>
              </w:rPr>
              <w:t xml:space="preserve"> Evans a reçu de nombreux hommages, dont le Prix Canada </w:t>
            </w:r>
            <w:proofErr w:type="spellStart"/>
            <w:r>
              <w:rPr>
                <w:rFonts w:asciiTheme="minorHAnsi" w:hAnsiTheme="minorHAnsi"/>
              </w:rPr>
              <w:t>Gairdner</w:t>
            </w:r>
            <w:proofErr w:type="spellEnd"/>
            <w:r>
              <w:rPr>
                <w:rFonts w:asciiTheme="minorHAnsi" w:hAnsiTheme="minorHAnsi"/>
              </w:rPr>
              <w:t xml:space="preserve"> </w:t>
            </w:r>
            <w:proofErr w:type="spellStart"/>
            <w:r>
              <w:rPr>
                <w:rFonts w:asciiTheme="minorHAnsi" w:hAnsiTheme="minorHAnsi"/>
              </w:rPr>
              <w:t>Wightman</w:t>
            </w:r>
            <w:proofErr w:type="spellEnd"/>
            <w:r>
              <w:rPr>
                <w:rFonts w:asciiTheme="minorHAnsi" w:hAnsiTheme="minorHAnsi"/>
              </w:rPr>
              <w:t xml:space="preserve"> (1992), le Prix international de la recherche en santé Henry G. Friesen (2007) et des doctorats honorifiques de 15 universités dans trois pays, notamment de Yale et de Johns Hopkins.</w:t>
            </w:r>
            <w:r w:rsidR="00030FBC">
              <w:rPr>
                <w:rFonts w:asciiTheme="minorHAnsi" w:hAnsiTheme="minorHAnsi"/>
              </w:rPr>
              <w:t xml:space="preserve"> </w:t>
            </w:r>
            <w:r>
              <w:rPr>
                <w:rFonts w:asciiTheme="minorHAnsi" w:hAnsiTheme="minorHAnsi"/>
              </w:rPr>
              <w:t xml:space="preserve">Il s’agit ainsi d’une personne unique, qui a été intronisée au Temple de la renommée médicale canadienne (2000) et au Canadian Business Hall of </w:t>
            </w:r>
            <w:proofErr w:type="spellStart"/>
            <w:r>
              <w:rPr>
                <w:rFonts w:asciiTheme="minorHAnsi" w:hAnsiTheme="minorHAnsi"/>
              </w:rPr>
              <w:t>Fame</w:t>
            </w:r>
            <w:proofErr w:type="spellEnd"/>
            <w:r>
              <w:rPr>
                <w:rFonts w:asciiTheme="minorHAnsi" w:hAnsiTheme="minorHAnsi"/>
              </w:rPr>
              <w:t xml:space="preserve"> (2005).</w:t>
            </w:r>
            <w:r w:rsidR="00030FBC">
              <w:rPr>
                <w:rFonts w:asciiTheme="minorHAnsi" w:hAnsiTheme="minorHAnsi"/>
              </w:rPr>
              <w:t xml:space="preserve"> </w:t>
            </w:r>
          </w:p>
          <w:p w:rsidR="000367CA" w:rsidRPr="000367CA" w:rsidRDefault="000367CA" w:rsidP="000367CA">
            <w:pPr>
              <w:rPr>
                <w:rFonts w:asciiTheme="minorHAnsi" w:hAnsiTheme="minorHAnsi"/>
                <w:iCs/>
              </w:rPr>
            </w:pPr>
          </w:p>
          <w:p w:rsidR="000367CA" w:rsidRDefault="000367CA" w:rsidP="000367CA">
            <w:pPr>
              <w:rPr>
                <w:rFonts w:asciiTheme="minorHAnsi" w:hAnsiTheme="minorHAnsi"/>
                <w:iCs/>
              </w:rPr>
            </w:pPr>
            <w:r>
              <w:rPr>
                <w:rFonts w:asciiTheme="minorHAnsi" w:hAnsiTheme="minorHAnsi"/>
              </w:rPr>
              <w:t>Au fil du temps, on se souviendra de John Evans avec admiration pour la frappante diversité de ses réalisations et de ses innovations dans le domaine de la santé, son intrépide idéalisme et son incomparable vision.</w:t>
            </w:r>
            <w:r w:rsidR="00030FBC">
              <w:rPr>
                <w:rFonts w:asciiTheme="minorHAnsi" w:hAnsiTheme="minorHAnsi"/>
              </w:rPr>
              <w:t xml:space="preserve"> </w:t>
            </w:r>
            <w:r>
              <w:rPr>
                <w:rFonts w:asciiTheme="minorHAnsi" w:hAnsiTheme="minorHAnsi"/>
              </w:rPr>
              <w:t>Aujourd’hui, ceux qui le connaissaient bien regrettent la curiosité sans bornes de John envers le monde, son optimisme par rapport à notre nation et à notre espèce, son irrépressible sens de l’humour et sa grande chaleur humaine.</w:t>
            </w:r>
            <w:r w:rsidR="00030FBC">
              <w:rPr>
                <w:rFonts w:asciiTheme="minorHAnsi" w:hAnsiTheme="minorHAnsi"/>
              </w:rPr>
              <w:t xml:space="preserve"> </w:t>
            </w:r>
            <w:bookmarkStart w:id="10" w:name="_ftnref4"/>
            <w:bookmarkEnd w:id="10"/>
          </w:p>
          <w:p w:rsidR="000367CA" w:rsidRPr="000367CA" w:rsidRDefault="000367CA" w:rsidP="000367CA">
            <w:pPr>
              <w:rPr>
                <w:rFonts w:asciiTheme="minorHAnsi" w:hAnsiTheme="minorHAnsi"/>
                <w:iCs/>
              </w:rPr>
            </w:pPr>
          </w:p>
          <w:p w:rsidR="000367CA" w:rsidRDefault="000367CA" w:rsidP="000367CA">
            <w:pPr>
              <w:rPr>
                <w:rFonts w:asciiTheme="minorHAnsi" w:hAnsiTheme="minorHAnsi"/>
                <w:iCs/>
              </w:rPr>
            </w:pPr>
          </w:p>
          <w:p w:rsidR="000367CA" w:rsidRPr="000367CA" w:rsidRDefault="000367CA" w:rsidP="000367CA">
            <w:pPr>
              <w:rPr>
                <w:rFonts w:asciiTheme="minorHAnsi" w:hAnsiTheme="minorHAnsi"/>
                <w:i/>
                <w:iCs/>
              </w:rPr>
            </w:pPr>
            <w:r>
              <w:rPr>
                <w:rFonts w:asciiTheme="minorHAnsi" w:hAnsiTheme="minorHAnsi"/>
                <w:b/>
                <w:iCs/>
                <w:noProof/>
                <w:lang w:val="en-US" w:eastAsia="en-US" w:bidi="ar-SA"/>
              </w:rPr>
              <w:drawing>
                <wp:anchor distT="0" distB="0" distL="114300" distR="114300" simplePos="0" relativeHeight="251662336" behindDoc="1" locked="0" layoutInCell="1" allowOverlap="1" wp14:anchorId="332D9C49" wp14:editId="77D15C48">
                  <wp:simplePos x="0" y="0"/>
                  <wp:positionH relativeFrom="column">
                    <wp:align>left</wp:align>
                  </wp:positionH>
                  <wp:positionV relativeFrom="paragraph">
                    <wp:posOffset>460375</wp:posOffset>
                  </wp:positionV>
                  <wp:extent cx="921385" cy="1144905"/>
                  <wp:effectExtent l="0" t="0" r="0" b="0"/>
                  <wp:wrapTight wrapText="bothSides">
                    <wp:wrapPolygon edited="0">
                      <wp:start x="0" y="0"/>
                      <wp:lineTo x="0" y="21205"/>
                      <wp:lineTo x="20990" y="21205"/>
                      <wp:lineTo x="209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4126" cy="1147939"/>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heme="minorHAnsi" w:hAnsiTheme="minorHAnsi"/>
                <w:b/>
              </w:rPr>
              <w:t>Cy</w:t>
            </w:r>
            <w:proofErr w:type="spellEnd"/>
            <w:r>
              <w:rPr>
                <w:rFonts w:asciiTheme="minorHAnsi" w:hAnsiTheme="minorHAnsi"/>
                <w:b/>
              </w:rPr>
              <w:t xml:space="preserve"> Frank </w:t>
            </w:r>
            <w:r>
              <w:rPr>
                <w:rFonts w:asciiTheme="minorHAnsi" w:hAnsiTheme="minorHAnsi"/>
                <w:i/>
                <w:sz w:val="18"/>
              </w:rPr>
              <w:t xml:space="preserve">signé par Jon </w:t>
            </w:r>
            <w:proofErr w:type="spellStart"/>
            <w:r>
              <w:rPr>
                <w:rFonts w:asciiTheme="minorHAnsi" w:hAnsiTheme="minorHAnsi"/>
                <w:i/>
                <w:sz w:val="18"/>
              </w:rPr>
              <w:t>Meddings</w:t>
            </w:r>
            <w:proofErr w:type="spellEnd"/>
          </w:p>
          <w:p w:rsidR="000367CA" w:rsidRPr="000367CA" w:rsidRDefault="000367CA" w:rsidP="000367CA">
            <w:pPr>
              <w:rPr>
                <w:rFonts w:asciiTheme="minorHAnsi" w:hAnsiTheme="minorHAnsi"/>
                <w:iCs/>
              </w:rPr>
            </w:pPr>
            <w:r>
              <w:rPr>
                <w:rFonts w:asciiTheme="minorHAnsi" w:hAnsiTheme="minorHAnsi"/>
              </w:rPr>
              <w:t>La communauté canadienne de la santé et de la recherche est grandement attristée de la disparition du D</w:t>
            </w:r>
            <w:r>
              <w:rPr>
                <w:rFonts w:asciiTheme="minorHAnsi" w:hAnsiTheme="minorHAnsi"/>
                <w:vertAlign w:val="superscript"/>
              </w:rPr>
              <w:t>r</w:t>
            </w:r>
            <w:r>
              <w:rPr>
                <w:rFonts w:asciiTheme="minorHAnsi" w:hAnsiTheme="minorHAnsi"/>
              </w:rPr>
              <w:t> </w:t>
            </w:r>
            <w:proofErr w:type="spellStart"/>
            <w:r>
              <w:rPr>
                <w:rFonts w:asciiTheme="minorHAnsi" w:hAnsiTheme="minorHAnsi"/>
              </w:rPr>
              <w:t>Cy</w:t>
            </w:r>
            <w:proofErr w:type="spellEnd"/>
            <w:r>
              <w:rPr>
                <w:rFonts w:asciiTheme="minorHAnsi" w:hAnsiTheme="minorHAnsi"/>
              </w:rPr>
              <w:t xml:space="preserve"> Frank, le 5 mars 2015. </w:t>
            </w:r>
            <w:proofErr w:type="spellStart"/>
            <w:r>
              <w:rPr>
                <w:rFonts w:asciiTheme="minorHAnsi" w:hAnsiTheme="minorHAnsi"/>
              </w:rPr>
              <w:t>Cy</w:t>
            </w:r>
            <w:proofErr w:type="spellEnd"/>
            <w:r>
              <w:rPr>
                <w:rFonts w:asciiTheme="minorHAnsi" w:hAnsiTheme="minorHAnsi"/>
              </w:rPr>
              <w:t xml:space="preserve"> s’est joint à l’école de médecine </w:t>
            </w:r>
            <w:proofErr w:type="spellStart"/>
            <w:r>
              <w:rPr>
                <w:rFonts w:asciiTheme="minorHAnsi" w:hAnsiTheme="minorHAnsi"/>
              </w:rPr>
              <w:t>Cumming</w:t>
            </w:r>
            <w:proofErr w:type="spellEnd"/>
            <w:r>
              <w:rPr>
                <w:rFonts w:asciiTheme="minorHAnsi" w:hAnsiTheme="minorHAnsi"/>
              </w:rPr>
              <w:t xml:space="preserve"> de l’Université de Calgary en 1984 en tant que professeur adjoint, pour devenir professeur titulaire en 1992. Il a agi à titre de chef de service en orthopédie de 1997 à 2007 et était le professeur de la </w:t>
            </w:r>
            <w:proofErr w:type="spellStart"/>
            <w:r>
              <w:rPr>
                <w:rFonts w:asciiTheme="minorHAnsi" w:hAnsiTheme="minorHAnsi"/>
              </w:rPr>
              <w:t>McCaig</w:t>
            </w:r>
            <w:proofErr w:type="spellEnd"/>
            <w:r>
              <w:rPr>
                <w:rFonts w:asciiTheme="minorHAnsi" w:hAnsiTheme="minorHAnsi"/>
              </w:rPr>
              <w:t xml:space="preserve"> Institute pour la recherche sur les lésions articulaires et l’arthrite. Il avait plus récemment été désigné président et chef de la direction de l’Alberta </w:t>
            </w:r>
            <w:proofErr w:type="spellStart"/>
            <w:r>
              <w:rPr>
                <w:rFonts w:asciiTheme="minorHAnsi" w:hAnsiTheme="minorHAnsi"/>
              </w:rPr>
              <w:t>Innovates</w:t>
            </w:r>
            <w:proofErr w:type="spellEnd"/>
            <w:r>
              <w:rPr>
                <w:rFonts w:asciiTheme="minorHAnsi" w:hAnsiTheme="minorHAnsi"/>
              </w:rPr>
              <w:t xml:space="preserve"> – </w:t>
            </w:r>
            <w:proofErr w:type="spellStart"/>
            <w:r>
              <w:rPr>
                <w:rFonts w:asciiTheme="minorHAnsi" w:hAnsiTheme="minorHAnsi"/>
              </w:rPr>
              <w:t>Health</w:t>
            </w:r>
            <w:proofErr w:type="spellEnd"/>
            <w:r>
              <w:rPr>
                <w:rFonts w:asciiTheme="minorHAnsi" w:hAnsiTheme="minorHAnsi"/>
              </w:rPr>
              <w:t xml:space="preserve"> Solutions le 1</w:t>
            </w:r>
            <w:r>
              <w:rPr>
                <w:rFonts w:asciiTheme="minorHAnsi" w:hAnsiTheme="minorHAnsi"/>
                <w:vertAlign w:val="superscript"/>
              </w:rPr>
              <w:t>er</w:t>
            </w:r>
            <w:r>
              <w:rPr>
                <w:rFonts w:asciiTheme="minorHAnsi" w:hAnsiTheme="minorHAnsi"/>
              </w:rPr>
              <w:t xml:space="preserve"> avril 2013. </w:t>
            </w:r>
          </w:p>
          <w:p w:rsidR="000367CA" w:rsidRDefault="000367CA" w:rsidP="000367CA">
            <w:pPr>
              <w:rPr>
                <w:rFonts w:asciiTheme="minorHAnsi" w:hAnsiTheme="minorHAnsi"/>
                <w:iCs/>
              </w:rPr>
            </w:pPr>
          </w:p>
          <w:p w:rsidR="000367CA" w:rsidRPr="000367CA" w:rsidRDefault="000367CA" w:rsidP="000367CA">
            <w:pPr>
              <w:rPr>
                <w:rFonts w:asciiTheme="minorHAnsi" w:hAnsiTheme="minorHAnsi"/>
                <w:bCs/>
                <w:iCs/>
              </w:rPr>
            </w:pPr>
            <w:proofErr w:type="spellStart"/>
            <w:r>
              <w:rPr>
                <w:rFonts w:asciiTheme="minorHAnsi" w:hAnsiTheme="minorHAnsi"/>
              </w:rPr>
              <w:t>Cy</w:t>
            </w:r>
            <w:proofErr w:type="spellEnd"/>
            <w:r>
              <w:rPr>
                <w:rFonts w:asciiTheme="minorHAnsi" w:hAnsiTheme="minorHAnsi"/>
              </w:rPr>
              <w:t xml:space="preserve"> était le premier directeur scientifique de l’Institut de l’appareil locomoteur et de l’arthrite des Instituts de recherche en santé du Canada (IRSC). Il était également un membre très actif de l’Académie canadienne des sciences de la santé. À la tête d’une des premières évaluations à partenaires multiples de l’ACSS, qui a également été l'une des plus influentes, </w:t>
            </w:r>
            <w:r>
              <w:rPr>
                <w:rFonts w:asciiTheme="minorHAnsi" w:hAnsiTheme="minorHAnsi"/>
                <w:i/>
              </w:rPr>
              <w:t>Créer un impact : les indicateurs et approches à privilégier pour mesurer le rendement des investissements consentis en recherche en santé</w:t>
            </w:r>
            <w:r>
              <w:rPr>
                <w:rFonts w:asciiTheme="minorHAnsi" w:hAnsiTheme="minorHAnsi"/>
              </w:rPr>
              <w:t xml:space="preserve">, il a aussi conjointement facilité le forum 2014 de l’Académie sur </w:t>
            </w:r>
            <w:r>
              <w:rPr>
                <w:rFonts w:asciiTheme="minorHAnsi" w:hAnsiTheme="minorHAnsi"/>
                <w:i/>
              </w:rPr>
              <w:t>Commercialiser la recherche en santé au bénéfice de la santé, de la société et de l’économie : vers une approche fondée sur des données probantes</w:t>
            </w:r>
            <w:r>
              <w:rPr>
                <w:rFonts w:asciiTheme="minorHAnsi" w:hAnsiTheme="minorHAnsi"/>
              </w:rPr>
              <w:t>.</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Pr>
                <w:rFonts w:asciiTheme="minorHAnsi" w:hAnsiTheme="minorHAnsi"/>
              </w:rPr>
              <w:t xml:space="preserve">En tant que scientifique clinicien et leader, il a été grandement acclamé et honoré tout au long de sa carrière. Il a reçu le Prix </w:t>
            </w:r>
            <w:proofErr w:type="spellStart"/>
            <w:r>
              <w:rPr>
                <w:rFonts w:asciiTheme="minorHAnsi" w:hAnsiTheme="minorHAnsi"/>
              </w:rPr>
              <w:t>Killam</w:t>
            </w:r>
            <w:proofErr w:type="spellEnd"/>
            <w:r>
              <w:rPr>
                <w:rFonts w:asciiTheme="minorHAnsi" w:hAnsiTheme="minorHAnsi"/>
              </w:rPr>
              <w:t xml:space="preserve"> en recherche interdisciplinaire en 2010 et le Prix </w:t>
            </w:r>
            <w:proofErr w:type="spellStart"/>
            <w:r>
              <w:rPr>
                <w:rFonts w:asciiTheme="minorHAnsi" w:hAnsiTheme="minorHAnsi"/>
              </w:rPr>
              <w:t>Killam</w:t>
            </w:r>
            <w:proofErr w:type="spellEnd"/>
            <w:r>
              <w:rPr>
                <w:rFonts w:asciiTheme="minorHAnsi" w:hAnsiTheme="minorHAnsi"/>
              </w:rPr>
              <w:t xml:space="preserve"> de leader en recherche en 2012 à titre de reconnaissance de ses remarquables contributions à la recherche et de son rôle de leader sur la scène internationale. Ayant reçu le Prix d’ancien étudiant distingué de l’Université de Calgary en 2002, il a été reçu à l’Ordre de l’Université de Calgary en 2013 pour ses légendaires et distingués services rendus à l’Université. En juillet dernier, </w:t>
            </w:r>
            <w:proofErr w:type="spellStart"/>
            <w:r>
              <w:rPr>
                <w:rFonts w:asciiTheme="minorHAnsi" w:hAnsiTheme="minorHAnsi"/>
              </w:rPr>
              <w:t>Cy</w:t>
            </w:r>
            <w:proofErr w:type="spellEnd"/>
            <w:r>
              <w:rPr>
                <w:rFonts w:asciiTheme="minorHAnsi" w:hAnsiTheme="minorHAnsi"/>
              </w:rPr>
              <w:t xml:space="preserve"> a été honoré de l’Ordre du Canada pour ses contributions à l’avancement des services de soins de santé en orthopédie en Alberta et pour ses contributions scientifiques à la recherche sur la réparation des os et des articulations.</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r>
              <w:rPr>
                <w:rFonts w:asciiTheme="minorHAnsi" w:hAnsiTheme="minorHAnsi"/>
              </w:rPr>
              <w:t xml:space="preserve">Chirurgien orthopédique reconnu, champion des soins </w:t>
            </w:r>
            <w:proofErr w:type="gramStart"/>
            <w:r>
              <w:rPr>
                <w:rFonts w:asciiTheme="minorHAnsi" w:hAnsiTheme="minorHAnsi"/>
              </w:rPr>
              <w:t>aux patients et réel leader</w:t>
            </w:r>
            <w:proofErr w:type="gramEnd"/>
            <w:r>
              <w:rPr>
                <w:rFonts w:asciiTheme="minorHAnsi" w:hAnsiTheme="minorHAnsi"/>
              </w:rPr>
              <w:t xml:space="preserve"> dans tous les sens du mot, le D</w:t>
            </w:r>
            <w:r>
              <w:rPr>
                <w:rFonts w:asciiTheme="minorHAnsi" w:hAnsiTheme="minorHAnsi"/>
                <w:vertAlign w:val="superscript"/>
              </w:rPr>
              <w:t>r</w:t>
            </w:r>
            <w:r>
              <w:rPr>
                <w:rFonts w:asciiTheme="minorHAnsi" w:hAnsiTheme="minorHAnsi"/>
              </w:rPr>
              <w:t> </w:t>
            </w:r>
            <w:proofErr w:type="spellStart"/>
            <w:r>
              <w:rPr>
                <w:rFonts w:asciiTheme="minorHAnsi" w:hAnsiTheme="minorHAnsi"/>
              </w:rPr>
              <w:t>Cy</w:t>
            </w:r>
            <w:proofErr w:type="spellEnd"/>
            <w:r>
              <w:rPr>
                <w:rFonts w:asciiTheme="minorHAnsi" w:hAnsiTheme="minorHAnsi"/>
              </w:rPr>
              <w:t xml:space="preserve"> Frank a consacré sa carrière à l’amélioration des résultats pour la santé pour les Canadiens aux prises avec des lésions et des maladies orthopédiques. Mais c’est la grande gentillesse de </w:t>
            </w:r>
            <w:proofErr w:type="spellStart"/>
            <w:r>
              <w:rPr>
                <w:rFonts w:asciiTheme="minorHAnsi" w:hAnsiTheme="minorHAnsi"/>
              </w:rPr>
              <w:t>Cy</w:t>
            </w:r>
            <w:proofErr w:type="spellEnd"/>
            <w:r>
              <w:rPr>
                <w:rFonts w:asciiTheme="minorHAnsi" w:hAnsiTheme="minorHAnsi"/>
              </w:rPr>
              <w:t xml:space="preserve"> dont tous ceux qui le connaissaient se souviennent d’abord. Il avait toujours un mot chaleureux pour les gens qu’il rencontrait et il était grandement aimé par les étudiants dont il était le mentor.</w:t>
            </w:r>
            <w:r w:rsidR="00030FBC">
              <w:rPr>
                <w:rFonts w:asciiTheme="minorHAnsi" w:hAnsiTheme="minorHAnsi"/>
              </w:rPr>
              <w:t xml:space="preserve"> </w:t>
            </w:r>
          </w:p>
          <w:p w:rsidR="000367CA" w:rsidRPr="000367CA" w:rsidRDefault="000367CA" w:rsidP="000367CA">
            <w:pPr>
              <w:rPr>
                <w:rFonts w:asciiTheme="minorHAnsi" w:hAnsiTheme="minorHAnsi"/>
                <w:iCs/>
              </w:rPr>
            </w:pPr>
          </w:p>
          <w:p w:rsidR="000367CA" w:rsidRPr="000367CA" w:rsidRDefault="000367CA" w:rsidP="000367CA">
            <w:pPr>
              <w:rPr>
                <w:rFonts w:asciiTheme="minorHAnsi" w:hAnsiTheme="minorHAnsi"/>
                <w:iCs/>
              </w:rPr>
            </w:pPr>
            <w:proofErr w:type="spellStart"/>
            <w:r>
              <w:rPr>
                <w:rFonts w:asciiTheme="minorHAnsi" w:hAnsiTheme="minorHAnsi"/>
              </w:rPr>
              <w:t>Cy</w:t>
            </w:r>
            <w:proofErr w:type="spellEnd"/>
            <w:r>
              <w:rPr>
                <w:rFonts w:asciiTheme="minorHAnsi" w:hAnsiTheme="minorHAnsi"/>
              </w:rPr>
              <w:t xml:space="preserve"> était réellement une bonne personne. Ses nombreuses contributions à la médecine en tant que chirurgien, professeur, chercheur et défenseur ont laissé leurs marques sur la population du Canada. Il sera profondément regretté de tous ceux qui le connaissaient et il restera dans leur mémoire.</w:t>
            </w:r>
          </w:p>
          <w:p w:rsidR="000367CA" w:rsidRDefault="000367CA" w:rsidP="000367CA">
            <w:pPr>
              <w:rPr>
                <w:rFonts w:asciiTheme="minorHAnsi" w:hAnsiTheme="minorHAnsi"/>
                <w:iCs/>
              </w:rPr>
            </w:pPr>
          </w:p>
          <w:p w:rsidR="002F122F" w:rsidRDefault="002F122F" w:rsidP="008D6356">
            <w:pPr>
              <w:rPr>
                <w:rStyle w:val="Emphasis"/>
                <w:rFonts w:asciiTheme="minorHAnsi" w:eastAsia="Times New Roman" w:hAnsiTheme="minorHAnsi"/>
                <w:i w:val="0"/>
              </w:rPr>
            </w:pPr>
          </w:p>
          <w:p w:rsidR="00D00723" w:rsidRPr="00E519B6" w:rsidRDefault="00D00723" w:rsidP="008D6356">
            <w:pPr>
              <w:rPr>
                <w:rFonts w:asciiTheme="minorHAnsi" w:hAnsiTheme="minorHAnsi"/>
              </w:rPr>
            </w:pPr>
            <w:r>
              <w:rPr>
                <w:rStyle w:val="Emphasis"/>
                <w:rFonts w:asciiTheme="minorHAnsi" w:hAnsiTheme="minorHAnsi"/>
                <w:i w:val="0"/>
              </w:rPr>
              <w:t xml:space="preserve">N’hésitez pas à faire part de vos nouvelles, y compris de reconnaissances ou nominations majeures que nous aurions par inadvertance oubliées, à </w:t>
            </w:r>
            <w:r>
              <w:rPr>
                <w:rFonts w:asciiTheme="minorHAnsi" w:hAnsiTheme="minorHAnsi"/>
              </w:rPr>
              <w:t xml:space="preserve">Allison </w:t>
            </w:r>
            <w:proofErr w:type="spellStart"/>
            <w:r>
              <w:rPr>
                <w:rFonts w:asciiTheme="minorHAnsi" w:hAnsiTheme="minorHAnsi"/>
              </w:rPr>
              <w:t>Hardisty</w:t>
            </w:r>
            <w:proofErr w:type="spellEnd"/>
            <w:r>
              <w:rPr>
                <w:rFonts w:asciiTheme="minorHAnsi" w:hAnsiTheme="minorHAnsi"/>
              </w:rPr>
              <w:t xml:space="preserve"> à :</w:t>
            </w:r>
            <w:r w:rsidR="00030FBC">
              <w:rPr>
                <w:rFonts w:asciiTheme="minorHAnsi" w:hAnsiTheme="minorHAnsi"/>
              </w:rPr>
              <w:t xml:space="preserve"> </w:t>
            </w:r>
            <w:hyperlink r:id="rId28">
              <w:r>
                <w:rPr>
                  <w:rStyle w:val="Hyperlink"/>
                  <w:rFonts w:asciiTheme="minorHAnsi" w:hAnsiTheme="minorHAnsi"/>
                </w:rPr>
                <w:t>a.hardisty@utoronto.ca</w:t>
              </w:r>
            </w:hyperlink>
          </w:p>
          <w:p w:rsidR="00D00723" w:rsidRPr="00E519B6" w:rsidRDefault="00D00723" w:rsidP="008D6356">
            <w:pPr>
              <w:rPr>
                <w:rFonts w:asciiTheme="minorHAnsi" w:hAnsiTheme="minorHAnsi"/>
                <w:i/>
              </w:rPr>
            </w:pPr>
          </w:p>
          <w:tbl>
            <w:tblPr>
              <w:tblW w:w="0" w:type="auto"/>
              <w:tblCellMar>
                <w:left w:w="0" w:type="dxa"/>
                <w:right w:w="0" w:type="dxa"/>
              </w:tblCellMar>
              <w:tblLook w:val="04A0" w:firstRow="1" w:lastRow="0" w:firstColumn="1" w:lastColumn="0" w:noHBand="0" w:noVBand="1"/>
            </w:tblPr>
            <w:tblGrid>
              <w:gridCol w:w="8046"/>
            </w:tblGrid>
            <w:tr w:rsidR="006B0B5B" w:rsidTr="00CD44B1">
              <w:trPr>
                <w:trHeight w:val="393"/>
              </w:trPr>
              <w:tc>
                <w:tcPr>
                  <w:tcW w:w="8046" w:type="dxa"/>
                  <w:tcBorders>
                    <w:top w:val="single" w:sz="8" w:space="0" w:color="173A59"/>
                    <w:left w:val="nil"/>
                    <w:bottom w:val="single" w:sz="8" w:space="0" w:color="173A59"/>
                    <w:right w:val="nil"/>
                  </w:tcBorders>
                  <w:tcMar>
                    <w:top w:w="0" w:type="dxa"/>
                    <w:left w:w="108" w:type="dxa"/>
                    <w:bottom w:w="0" w:type="dxa"/>
                    <w:right w:w="108" w:type="dxa"/>
                  </w:tcMar>
                  <w:hideMark/>
                </w:tcPr>
                <w:p w:rsidR="006B0B5B" w:rsidRDefault="006B0B5B" w:rsidP="008D6356">
                  <w:bookmarkStart w:id="11" w:name="IMPORTANT"/>
                  <w:r>
                    <w:rPr>
                      <w:b/>
                      <w:color w:val="249895"/>
                      <w:sz w:val="24"/>
                    </w:rPr>
                    <w:t>DATES IMPORTANTES</w:t>
                  </w:r>
                  <w:bookmarkEnd w:id="11"/>
                </w:p>
              </w:tc>
            </w:tr>
          </w:tbl>
          <w:p w:rsidR="004C1A7B" w:rsidRPr="004C1A7B" w:rsidRDefault="004C1A7B" w:rsidP="004C1A7B">
            <w:pPr>
              <w:pStyle w:val="ListParagraph"/>
              <w:numPr>
                <w:ilvl w:val="3"/>
                <w:numId w:val="13"/>
              </w:numPr>
              <w:ind w:left="319" w:hanging="180"/>
              <w:rPr>
                <w:rFonts w:asciiTheme="minorHAnsi" w:hAnsiTheme="minorHAnsi" w:cstheme="minorBidi"/>
                <w:smallCaps/>
                <w:color w:val="1F497D"/>
                <w:sz w:val="22"/>
                <w:szCs w:val="22"/>
              </w:rPr>
            </w:pPr>
            <w:r>
              <w:rPr>
                <w:rFonts w:asciiTheme="minorHAnsi" w:hAnsiTheme="minorHAnsi" w:cstheme="minorBidi"/>
                <w:sz w:val="22"/>
              </w:rPr>
              <w:t>17 et 18 septembre 2015 :</w:t>
            </w:r>
            <w:r w:rsidR="00030FBC">
              <w:rPr>
                <w:rFonts w:asciiTheme="minorHAnsi" w:hAnsiTheme="minorHAnsi" w:cstheme="minorBidi"/>
                <w:sz w:val="22"/>
              </w:rPr>
              <w:t xml:space="preserve"> </w:t>
            </w:r>
            <w:r>
              <w:rPr>
                <w:rFonts w:asciiTheme="minorHAnsi" w:hAnsiTheme="minorHAnsi" w:cstheme="minorBidi"/>
                <w:smallCaps/>
                <w:color w:val="1F497D"/>
                <w:sz w:val="22"/>
              </w:rPr>
              <w:t>Forum et assemblée générale annuelle de l’ACSS, Ottawa</w:t>
            </w:r>
          </w:p>
          <w:p w:rsidR="004C1A7B" w:rsidRPr="004C1A7B" w:rsidRDefault="004C1A7B" w:rsidP="004C1A7B">
            <w:pPr>
              <w:pStyle w:val="ListParagraph"/>
              <w:numPr>
                <w:ilvl w:val="3"/>
                <w:numId w:val="13"/>
              </w:numPr>
              <w:ind w:left="319" w:hanging="180"/>
              <w:rPr>
                <w:rFonts w:asciiTheme="minorHAnsi" w:hAnsiTheme="minorHAnsi" w:cstheme="minorBidi"/>
                <w:smallCaps/>
                <w:color w:val="1F497D"/>
                <w:sz w:val="22"/>
                <w:szCs w:val="22"/>
              </w:rPr>
            </w:pPr>
            <w:r>
              <w:rPr>
                <w:rFonts w:asciiTheme="minorHAnsi" w:hAnsiTheme="minorHAnsi" w:cstheme="minorBidi"/>
                <w:sz w:val="22"/>
              </w:rPr>
              <w:t>15 et 16 septembre 2016 :</w:t>
            </w:r>
            <w:r w:rsidR="00030FBC">
              <w:rPr>
                <w:rFonts w:asciiTheme="minorHAnsi" w:hAnsiTheme="minorHAnsi" w:cstheme="minorBidi"/>
                <w:sz w:val="22"/>
              </w:rPr>
              <w:t xml:space="preserve"> </w:t>
            </w:r>
            <w:r w:rsidRPr="0076427D">
              <w:rPr>
                <w:rFonts w:asciiTheme="minorHAnsi" w:hAnsiTheme="minorHAnsi" w:cstheme="minorBidi"/>
                <w:smallCaps/>
                <w:color w:val="365F91" w:themeColor="accent1" w:themeShade="BF"/>
                <w:sz w:val="22"/>
              </w:rPr>
              <w:t>Forum et AGA 2016 à l’Hôtel Omni Mont-Royal, à Montréal</w:t>
            </w:r>
          </w:p>
          <w:p w:rsidR="00245DB8" w:rsidRDefault="00245DB8" w:rsidP="008D6356">
            <w:pPr>
              <w:pStyle w:val="ListParagraph"/>
              <w:spacing w:before="0" w:beforeAutospacing="0" w:after="0" w:afterAutospacing="0"/>
              <w:ind w:left="360"/>
            </w:pPr>
          </w:p>
        </w:tc>
        <w:tc>
          <w:tcPr>
            <w:tcW w:w="3060" w:type="dxa"/>
            <w:tcBorders>
              <w:top w:val="nil"/>
              <w:left w:val="nil"/>
              <w:bottom w:val="double" w:sz="4" w:space="0" w:color="95B3D7"/>
              <w:right w:val="double" w:sz="4" w:space="0" w:color="95B3D7"/>
            </w:tcBorders>
            <w:shd w:val="clear" w:color="auto" w:fill="173A59"/>
            <w:tcMar>
              <w:top w:w="0" w:type="dxa"/>
              <w:left w:w="108" w:type="dxa"/>
              <w:bottom w:w="0" w:type="dxa"/>
              <w:right w:w="108" w:type="dxa"/>
            </w:tcMar>
            <w:hideMark/>
          </w:tcPr>
          <w:p w:rsidR="006B0B5B" w:rsidRPr="00340409" w:rsidRDefault="006B0B5B" w:rsidP="008D6356">
            <w:pPr>
              <w:rPr>
                <w:smallCaps/>
              </w:rPr>
            </w:pPr>
            <w:r>
              <w:rPr>
                <w:smallCaps/>
                <w:sz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Note de la secrétaire</w:t>
            </w:r>
          </w:p>
          <w:p w:rsidR="00254ABC" w:rsidRDefault="00254ABC" w:rsidP="008D6356">
            <w:pPr>
              <w:rPr>
                <w:color w:val="FFFFFF" w:themeColor="background1"/>
                <w:sz w:val="20"/>
                <w:szCs w:val="20"/>
              </w:rPr>
            </w:pPr>
          </w:p>
          <w:p w:rsidR="0015370E" w:rsidRDefault="00254ABC" w:rsidP="008D6356">
            <w:pPr>
              <w:rPr>
                <w:color w:val="FFFFFF" w:themeColor="background1"/>
                <w:sz w:val="20"/>
                <w:szCs w:val="20"/>
              </w:rPr>
            </w:pPr>
            <w:r>
              <w:rPr>
                <w:noProof/>
                <w:color w:val="FFFFFF" w:themeColor="background1"/>
                <w:sz w:val="20"/>
                <w:szCs w:val="20"/>
                <w:lang w:val="en-US" w:eastAsia="en-US" w:bidi="ar-SA"/>
              </w:rPr>
              <w:drawing>
                <wp:anchor distT="0" distB="0" distL="114300" distR="114300" simplePos="0" relativeHeight="251654144" behindDoc="0" locked="0" layoutInCell="1" allowOverlap="1" wp14:anchorId="533FAEFD" wp14:editId="4D290104">
                  <wp:simplePos x="0" y="0"/>
                  <wp:positionH relativeFrom="column">
                    <wp:posOffset>635</wp:posOffset>
                  </wp:positionH>
                  <wp:positionV relativeFrom="paragraph">
                    <wp:posOffset>0</wp:posOffset>
                  </wp:positionV>
                  <wp:extent cx="567055" cy="768350"/>
                  <wp:effectExtent l="0" t="0" r="4445" b="0"/>
                  <wp:wrapTight wrapText="bothSides">
                    <wp:wrapPolygon edited="0">
                      <wp:start x="0" y="0"/>
                      <wp:lineTo x="0" y="20886"/>
                      <wp:lineTo x="21044" y="20886"/>
                      <wp:lineTo x="210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Pr>
                <w:color w:val="FFFFFF" w:themeColor="background1"/>
                <w:sz w:val="20"/>
              </w:rPr>
              <w:t xml:space="preserve">À la veille de notre AGA et du forum de notre dixième anniversaire, il est excitant de contempler les réalisations des dix dernières années. Nous sommes dorénavant forts, dynamiques et bien établis. Nous représentons la diversité des disciplines et l’expertise substantielle requise </w:t>
            </w:r>
            <w:r w:rsidR="004354CE">
              <w:rPr>
                <w:color w:val="FFFFFF" w:themeColor="background1"/>
                <w:sz w:val="20"/>
              </w:rPr>
              <w:t>pour</w:t>
            </w:r>
            <w:r>
              <w:rPr>
                <w:color w:val="FFFFFF" w:themeColor="background1"/>
                <w:sz w:val="20"/>
              </w:rPr>
              <w:t xml:space="preserve"> l’élaboration des politiques </w:t>
            </w:r>
            <w:r w:rsidR="004354CE">
              <w:rPr>
                <w:color w:val="FFFFFF" w:themeColor="background1"/>
                <w:sz w:val="20"/>
              </w:rPr>
              <w:t>en</w:t>
            </w:r>
            <w:r>
              <w:rPr>
                <w:color w:val="FFFFFF" w:themeColor="background1"/>
                <w:sz w:val="20"/>
              </w:rPr>
              <w:t xml:space="preserve"> sciences de la santé au Canada. Nos membres ont démontré qu’ils peuvent se mobiliser à l’action pour interpréter des données et des dynamiques contextuelles associées aux défis les plus difficiles auxquels est confrontée la société.</w:t>
            </w:r>
            <w:r w:rsidR="00030FBC">
              <w:rPr>
                <w:color w:val="FFFFFF" w:themeColor="background1"/>
                <w:sz w:val="20"/>
              </w:rPr>
              <w:t xml:space="preserve"> </w:t>
            </w:r>
            <w:r>
              <w:rPr>
                <w:color w:val="FFFFFF" w:themeColor="background1"/>
                <w:sz w:val="20"/>
              </w:rPr>
              <w:t>Les membres de partout au pays s’organisent dans les régions et prennent les devants en façonnant le programme de nos futures évaluations.</w:t>
            </w:r>
            <w:r w:rsidR="00030FBC">
              <w:rPr>
                <w:color w:val="FFFFFF" w:themeColor="background1"/>
                <w:sz w:val="20"/>
              </w:rPr>
              <w:t xml:space="preserve"> </w:t>
            </w:r>
            <w:r>
              <w:rPr>
                <w:color w:val="FFFFFF" w:themeColor="background1"/>
                <w:sz w:val="20"/>
              </w:rPr>
              <w:t>Nous vivons présentement une période excitante. Vous ne voudrez pas passer à côté de l’action en septembre!</w:t>
            </w:r>
          </w:p>
          <w:p w:rsidR="00325D51" w:rsidRDefault="00325D51" w:rsidP="008D6356">
            <w:pPr>
              <w:rPr>
                <w:color w:val="FFFFFF" w:themeColor="background1"/>
                <w:sz w:val="20"/>
                <w:szCs w:val="20"/>
              </w:rPr>
            </w:pPr>
          </w:p>
          <w:p w:rsidR="00595182" w:rsidRDefault="00325D51" w:rsidP="008D6356">
            <w:pPr>
              <w:rPr>
                <w:color w:val="FFFFFF" w:themeColor="background1"/>
                <w:sz w:val="20"/>
                <w:szCs w:val="20"/>
              </w:rPr>
            </w:pPr>
            <w:r>
              <w:rPr>
                <w:color w:val="FFFFFF" w:themeColor="background1"/>
                <w:sz w:val="20"/>
              </w:rPr>
              <w:t>Nous sommes constamment à la recherche de nouvelles et de mises à jour pour ce bulletin afin de le rendre aussi informatif et pertinent que possible pour les membres.</w:t>
            </w:r>
            <w:r w:rsidR="00030FBC">
              <w:rPr>
                <w:color w:val="FFFFFF" w:themeColor="background1"/>
                <w:sz w:val="20"/>
              </w:rPr>
              <w:t xml:space="preserve"> </w:t>
            </w:r>
            <w:r>
              <w:rPr>
                <w:color w:val="FFFFFF" w:themeColor="background1"/>
                <w:sz w:val="20"/>
              </w:rPr>
              <w:t>Et, à tous ceux qui participent aux événements régionaux ou à l’AGA et au forum, n’hésitez pas à nous faire parvenir vos meilleures photos afin de documenter ces moments pour la postérité!</w:t>
            </w:r>
          </w:p>
          <w:p w:rsidR="00761DF5" w:rsidRDefault="00761DF5" w:rsidP="008D6356">
            <w:pPr>
              <w:rPr>
                <w:color w:val="FFFFFF" w:themeColor="background1"/>
                <w:sz w:val="20"/>
                <w:szCs w:val="20"/>
              </w:rPr>
            </w:pPr>
          </w:p>
          <w:p w:rsidR="00595182" w:rsidRDefault="00595182" w:rsidP="008D6356">
            <w:r>
              <w:rPr>
                <w:color w:val="FFFFFF"/>
                <w:sz w:val="20"/>
              </w:rPr>
              <w:t>Cordialement,</w:t>
            </w:r>
          </w:p>
          <w:p w:rsidR="00595182" w:rsidRDefault="00595182" w:rsidP="008D6356">
            <w:r>
              <w:rPr>
                <w:rFonts w:ascii="Mistral" w:hAnsi="Mistral"/>
                <w:color w:val="FFFFFF"/>
                <w:sz w:val="36"/>
              </w:rPr>
              <w:t xml:space="preserve">Sally </w:t>
            </w:r>
            <w:proofErr w:type="spellStart"/>
            <w:r>
              <w:rPr>
                <w:rFonts w:ascii="Mistral" w:hAnsi="Mistral"/>
                <w:color w:val="FFFFFF"/>
                <w:sz w:val="36"/>
              </w:rPr>
              <w:t>Thorne</w:t>
            </w:r>
            <w:proofErr w:type="spellEnd"/>
          </w:p>
          <w:p w:rsidR="006B0B5B" w:rsidRDefault="0076427D" w:rsidP="008D6356">
            <w:pPr>
              <w:rPr>
                <w:rStyle w:val="Hyperlink"/>
                <w:color w:val="00B0F0"/>
                <w:sz w:val="16"/>
                <w:szCs w:val="16"/>
              </w:rPr>
            </w:pPr>
            <w:hyperlink r:id="rId30">
              <w:r w:rsidR="00341FD2">
                <w:rPr>
                  <w:rStyle w:val="Hyperlink"/>
                  <w:color w:val="00B0F0"/>
                  <w:sz w:val="16"/>
                </w:rPr>
                <w:t>Sally.Thorne@ubc.ca</w:t>
              </w:r>
            </w:hyperlink>
          </w:p>
          <w:p w:rsidR="00761DF5" w:rsidRPr="00761DF5" w:rsidRDefault="00761DF5" w:rsidP="008D6356">
            <w:pPr>
              <w:rPr>
                <w:color w:val="00B0F0"/>
                <w:sz w:val="16"/>
                <w:szCs w:val="16"/>
              </w:rPr>
            </w:pPr>
          </w:p>
          <w:p w:rsidR="006B0B5B" w:rsidRDefault="00030FBC" w:rsidP="008D6356">
            <w:r>
              <w:rPr>
                <w:color w:val="FFFFFF"/>
                <w:sz w:val="20"/>
              </w:rPr>
              <w:t xml:space="preserve"> </w:t>
            </w:r>
          </w:p>
          <w:p w:rsidR="006B0B5B" w:rsidRDefault="006B0B5B" w:rsidP="008D6356">
            <w:r>
              <w:t>Titres</w:t>
            </w:r>
          </w:p>
          <w:p w:rsidR="006B0B5B" w:rsidRDefault="0076427D" w:rsidP="008D6356">
            <w:hyperlink w:anchor="SPOTLIGHT" w:history="1">
              <w:r w:rsidR="00341FD2">
                <w:rPr>
                  <w:rStyle w:val="Hyperlink"/>
                  <w:color w:val="00B0F0"/>
                </w:rPr>
                <w:t>Pleins feux</w:t>
              </w:r>
            </w:hyperlink>
          </w:p>
          <w:p w:rsidR="006B0B5B" w:rsidRDefault="0076427D" w:rsidP="008D6356">
            <w:hyperlink w:anchor="ANNUAL" w:history="1">
              <w:r w:rsidR="00341FD2">
                <w:rPr>
                  <w:rStyle w:val="Hyperlink"/>
                  <w:color w:val="00B0F0"/>
                </w:rPr>
                <w:t>Forum et assemblée générale annuelle</w:t>
              </w:r>
            </w:hyperlink>
          </w:p>
          <w:p w:rsidR="006B0B5B" w:rsidRDefault="0076427D" w:rsidP="008D6356">
            <w:hyperlink w:anchor="STRATEGIC" w:history="1">
              <w:r w:rsidR="00341FD2">
                <w:rPr>
                  <w:rStyle w:val="Hyperlink"/>
                  <w:color w:val="00B0F0"/>
                </w:rPr>
                <w:t>Mises à jour sur les réunions régionales</w:t>
              </w:r>
            </w:hyperlink>
          </w:p>
          <w:p w:rsidR="006B0B5B" w:rsidRDefault="0076427D" w:rsidP="008D6356">
            <w:hyperlink w:anchor="ASSESSMENT" w:history="1">
              <w:r w:rsidR="00341FD2">
                <w:rPr>
                  <w:rStyle w:val="Hyperlink"/>
                  <w:color w:val="00B0F0"/>
                </w:rPr>
                <w:t>Nouvelles sur les évaluations</w:t>
              </w:r>
            </w:hyperlink>
          </w:p>
          <w:p w:rsidR="006B0B5B" w:rsidRDefault="0076427D" w:rsidP="008D6356">
            <w:hyperlink w:anchor="MEMBER" w:history="1">
              <w:r w:rsidR="00341FD2">
                <w:rPr>
                  <w:rStyle w:val="Hyperlink"/>
                  <w:color w:val="00B0F0"/>
                </w:rPr>
                <w:t>Nouvelles des membres</w:t>
              </w:r>
            </w:hyperlink>
          </w:p>
          <w:p w:rsidR="006B0B5B" w:rsidRDefault="0076427D" w:rsidP="008D6356">
            <w:hyperlink w:anchor="IMPORTANT" w:history="1">
              <w:r w:rsidR="00341FD2">
                <w:rPr>
                  <w:rStyle w:val="Hyperlink"/>
                  <w:color w:val="00B0F0"/>
                </w:rPr>
                <w:t>Dates importantes</w:t>
              </w:r>
            </w:hyperlink>
          </w:p>
          <w:p w:rsidR="006B0B5B" w:rsidRDefault="006B0B5B" w:rsidP="008D6356">
            <w:r>
              <w:rPr>
                <w:color w:val="FFFFFF"/>
              </w:rPr>
              <w:t> </w:t>
            </w:r>
          </w:p>
          <w:p w:rsidR="006B0B5B" w:rsidRDefault="006B0B5B" w:rsidP="008D6356">
            <w:r>
              <w:rPr>
                <w:color w:val="FFFFFF"/>
              </w:rPr>
              <w:t> </w:t>
            </w:r>
          </w:p>
          <w:p w:rsidR="006B0B5B" w:rsidRDefault="006B0B5B" w:rsidP="008D6356">
            <w:r>
              <w:rPr>
                <w:color w:val="FFFFFF"/>
              </w:rPr>
              <w:t> </w:t>
            </w:r>
          </w:p>
          <w:p w:rsidR="006B0B5B" w:rsidRDefault="006B0B5B" w:rsidP="008D6356">
            <w:pPr>
              <w:jc w:val="center"/>
            </w:pPr>
            <w:r>
              <w:rPr>
                <w:b/>
                <w:color w:val="FFFFFF"/>
                <w:sz w:val="24"/>
                <w:u w:val="single"/>
              </w:rPr>
              <w:t>Contact</w:t>
            </w:r>
          </w:p>
          <w:p w:rsidR="006B0B5B" w:rsidRDefault="006B0B5B" w:rsidP="008D6356">
            <w:pPr>
              <w:jc w:val="center"/>
            </w:pPr>
            <w:r>
              <w:rPr>
                <w:color w:val="FFFFFF"/>
              </w:rPr>
              <w:t xml:space="preserve">Académie canadienne des </w:t>
            </w:r>
          </w:p>
          <w:p w:rsidR="006B0B5B" w:rsidRDefault="006B0B5B" w:rsidP="008D6356">
            <w:pPr>
              <w:jc w:val="center"/>
            </w:pPr>
            <w:r>
              <w:rPr>
                <w:color w:val="FFFFFF"/>
              </w:rPr>
              <w:t>sciences de la santé (ACSS)</w:t>
            </w:r>
          </w:p>
          <w:p w:rsidR="006B0B5B" w:rsidRDefault="006B0B5B" w:rsidP="008D6356">
            <w:pPr>
              <w:jc w:val="center"/>
            </w:pPr>
            <w:r>
              <w:rPr>
                <w:color w:val="FFFFFF"/>
              </w:rPr>
              <w:t>180, rue Elgin, bureau 1403</w:t>
            </w:r>
          </w:p>
          <w:p w:rsidR="006B0B5B" w:rsidRDefault="006B0B5B" w:rsidP="008D6356">
            <w:pPr>
              <w:jc w:val="center"/>
            </w:pPr>
            <w:r>
              <w:rPr>
                <w:color w:val="FFFFFF"/>
              </w:rPr>
              <w:t>Ottawa, Ontario</w:t>
            </w:r>
          </w:p>
          <w:p w:rsidR="006B0B5B" w:rsidRDefault="006B0B5B" w:rsidP="008D6356">
            <w:pPr>
              <w:jc w:val="center"/>
            </w:pPr>
            <w:r>
              <w:rPr>
                <w:color w:val="FFFFFF"/>
              </w:rPr>
              <w:t>K2P 2K3</w:t>
            </w:r>
          </w:p>
          <w:p w:rsidR="006B0B5B" w:rsidRDefault="006B0B5B" w:rsidP="008D6356">
            <w:pPr>
              <w:jc w:val="center"/>
            </w:pPr>
            <w:r>
              <w:rPr>
                <w:color w:val="FFFFFF"/>
              </w:rPr>
              <w:t> </w:t>
            </w:r>
          </w:p>
          <w:p w:rsidR="006B0B5B" w:rsidRDefault="006B0B5B" w:rsidP="008D6356">
            <w:pPr>
              <w:jc w:val="center"/>
            </w:pPr>
            <w:r>
              <w:rPr>
                <w:color w:val="FFFFFF"/>
              </w:rPr>
              <w:t xml:space="preserve">Tél. </w:t>
            </w:r>
            <w:r>
              <w:rPr>
                <w:color w:val="00B0F0"/>
              </w:rPr>
              <w:t>613-567-2247</w:t>
            </w:r>
          </w:p>
          <w:p w:rsidR="006B0B5B" w:rsidRDefault="006B0B5B" w:rsidP="008D6356">
            <w:pPr>
              <w:jc w:val="center"/>
            </w:pPr>
            <w:r>
              <w:rPr>
                <w:color w:val="FFFFFF"/>
              </w:rPr>
              <w:t xml:space="preserve">Téléc. </w:t>
            </w:r>
            <w:r>
              <w:rPr>
                <w:color w:val="00B0F0"/>
              </w:rPr>
              <w:t>613-567-5060</w:t>
            </w:r>
          </w:p>
          <w:p w:rsidR="006B0B5B" w:rsidRDefault="0076427D" w:rsidP="008D6356">
            <w:pPr>
              <w:jc w:val="center"/>
            </w:pPr>
            <w:hyperlink r:id="rId31">
              <w:r w:rsidR="00341FD2">
                <w:rPr>
                  <w:rStyle w:val="Hyperlink"/>
                  <w:color w:val="00B0F0"/>
                </w:rPr>
                <w:t>info@cahs-acss.ca</w:t>
              </w:r>
            </w:hyperlink>
          </w:p>
        </w:tc>
      </w:tr>
      <w:tr w:rsidR="006B0B5B" w:rsidTr="00613417">
        <w:trPr>
          <w:trHeight w:val="1034"/>
        </w:trPr>
        <w:tc>
          <w:tcPr>
            <w:tcW w:w="11617" w:type="dxa"/>
            <w:gridSpan w:val="3"/>
            <w:tcMar>
              <w:top w:w="0" w:type="dxa"/>
              <w:left w:w="108" w:type="dxa"/>
              <w:bottom w:w="0" w:type="dxa"/>
              <w:right w:w="108" w:type="dxa"/>
            </w:tcMar>
            <w:hideMark/>
          </w:tcPr>
          <w:p w:rsidR="006B0B5B" w:rsidRDefault="006B0B5B" w:rsidP="008D6356">
            <w:r>
              <w:t> </w:t>
            </w:r>
            <w:bookmarkStart w:id="12" w:name="_GoBack"/>
            <w:bookmarkEnd w:id="12"/>
          </w:p>
        </w:tc>
      </w:tr>
      <w:tr w:rsidR="006B0B5B" w:rsidTr="00613417">
        <w:trPr>
          <w:trHeight w:val="393"/>
        </w:trPr>
        <w:tc>
          <w:tcPr>
            <w:tcW w:w="6453" w:type="dxa"/>
            <w:vAlign w:val="center"/>
            <w:hideMark/>
          </w:tcPr>
          <w:p w:rsidR="006B0B5B" w:rsidRDefault="006B0B5B" w:rsidP="008D6356">
            <w:pPr>
              <w:rPr>
                <w:rFonts w:ascii="Times New Roman" w:eastAsia="Times New Roman" w:hAnsi="Times New Roman"/>
                <w:sz w:val="20"/>
                <w:szCs w:val="20"/>
              </w:rPr>
            </w:pPr>
          </w:p>
        </w:tc>
        <w:tc>
          <w:tcPr>
            <w:tcW w:w="2104" w:type="dxa"/>
            <w:vAlign w:val="center"/>
            <w:hideMark/>
          </w:tcPr>
          <w:p w:rsidR="006B0B5B" w:rsidRDefault="006B0B5B" w:rsidP="008D6356">
            <w:pPr>
              <w:rPr>
                <w:rFonts w:ascii="Times New Roman" w:eastAsia="Times New Roman" w:hAnsi="Times New Roman"/>
                <w:sz w:val="20"/>
                <w:szCs w:val="20"/>
              </w:rPr>
            </w:pPr>
          </w:p>
        </w:tc>
        <w:tc>
          <w:tcPr>
            <w:tcW w:w="3060" w:type="dxa"/>
            <w:vAlign w:val="center"/>
            <w:hideMark/>
          </w:tcPr>
          <w:p w:rsidR="006B0B5B" w:rsidRDefault="006B0B5B" w:rsidP="008D6356">
            <w:pPr>
              <w:rPr>
                <w:rFonts w:ascii="Times New Roman" w:eastAsia="Times New Roman" w:hAnsi="Times New Roman"/>
                <w:sz w:val="20"/>
                <w:szCs w:val="20"/>
              </w:rPr>
            </w:pPr>
          </w:p>
        </w:tc>
      </w:tr>
    </w:tbl>
    <w:p w:rsidR="00D35558" w:rsidRDefault="00D35558" w:rsidP="008D6356"/>
    <w:sectPr w:rsidR="00D35558" w:rsidSect="006B0B5B">
      <w:headerReference w:type="even" r:id="rId32"/>
      <w:headerReference w:type="default" r:id="rId33"/>
      <w:footerReference w:type="even" r:id="rId34"/>
      <w:footerReference w:type="default" r:id="rId35"/>
      <w:headerReference w:type="first" r:id="rId36"/>
      <w:footerReference w:type="firs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69" w:rsidRDefault="00945A69" w:rsidP="004354CE">
      <w:r>
        <w:separator/>
      </w:r>
    </w:p>
  </w:endnote>
  <w:endnote w:type="continuationSeparator" w:id="0">
    <w:p w:rsidR="00945A69" w:rsidRDefault="00945A69" w:rsidP="0043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E" w:rsidRDefault="00435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E" w:rsidRDefault="004354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E" w:rsidRDefault="00435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69" w:rsidRDefault="00945A69" w:rsidP="004354CE">
      <w:r>
        <w:separator/>
      </w:r>
    </w:p>
  </w:footnote>
  <w:footnote w:type="continuationSeparator" w:id="0">
    <w:p w:rsidR="00945A69" w:rsidRDefault="00945A69" w:rsidP="00435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E" w:rsidRDefault="00435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E" w:rsidRDefault="004354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4CE" w:rsidRDefault="00435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5BF"/>
    <w:multiLevelType w:val="hybridMultilevel"/>
    <w:tmpl w:val="CF3CA83A"/>
    <w:lvl w:ilvl="0" w:tplc="E23CD3DA">
      <w:numFmt w:val="bullet"/>
      <w:lvlText w:val="·"/>
      <w:lvlJc w:val="left"/>
      <w:pPr>
        <w:ind w:left="1110" w:hanging="555"/>
      </w:pPr>
      <w:rPr>
        <w:rFonts w:ascii="Calibri" w:eastAsia="Symbol" w:hAnsi="Calibri" w:cs="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4EA1A24"/>
    <w:multiLevelType w:val="hybridMultilevel"/>
    <w:tmpl w:val="7AC2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3082FF6"/>
    <w:multiLevelType w:val="hybridMultilevel"/>
    <w:tmpl w:val="4F0C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F112F"/>
    <w:multiLevelType w:val="hybridMultilevel"/>
    <w:tmpl w:val="CFB60534"/>
    <w:lvl w:ilvl="0" w:tplc="04090001">
      <w:start w:val="1"/>
      <w:numFmt w:val="bullet"/>
      <w:lvlText w:val=""/>
      <w:lvlJc w:val="left"/>
      <w:pPr>
        <w:ind w:left="1110" w:hanging="555"/>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E6DAC2D8">
      <w:start w:val="1"/>
      <w:numFmt w:val="bullet"/>
      <w:lvlText w:val=""/>
      <w:lvlJc w:val="left"/>
      <w:pPr>
        <w:ind w:left="3075" w:hanging="360"/>
      </w:pPr>
      <w:rPr>
        <w:rFonts w:ascii="Symbol" w:hAnsi="Symbol" w:hint="default"/>
        <w:sz w:val="16"/>
        <w:szCs w:val="16"/>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nsid w:val="2D0313B9"/>
    <w:multiLevelType w:val="hybridMultilevel"/>
    <w:tmpl w:val="85B87F6A"/>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5">
    <w:nsid w:val="3797543C"/>
    <w:multiLevelType w:val="hybridMultilevel"/>
    <w:tmpl w:val="04CC43D8"/>
    <w:lvl w:ilvl="0" w:tplc="3D78889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E47D3"/>
    <w:multiLevelType w:val="hybridMultilevel"/>
    <w:tmpl w:val="4AEEF4F0"/>
    <w:lvl w:ilvl="0" w:tplc="E6DAC2D8">
      <w:start w:val="1"/>
      <w:numFmt w:val="bullet"/>
      <w:lvlText w:val=""/>
      <w:lvlJc w:val="left"/>
      <w:pPr>
        <w:ind w:left="3075"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1265D1"/>
    <w:multiLevelType w:val="multilevel"/>
    <w:tmpl w:val="B820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5945167"/>
    <w:multiLevelType w:val="hybridMultilevel"/>
    <w:tmpl w:val="FDD80D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85B7021"/>
    <w:multiLevelType w:val="hybridMultilevel"/>
    <w:tmpl w:val="CB04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23BD0"/>
    <w:multiLevelType w:val="hybridMultilevel"/>
    <w:tmpl w:val="C672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E2C2BC2"/>
    <w:multiLevelType w:val="hybridMultilevel"/>
    <w:tmpl w:val="5636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
  </w:num>
  <w:num w:numId="5">
    <w:abstractNumId w:val="7"/>
  </w:num>
  <w:num w:numId="6">
    <w:abstractNumId w:val="10"/>
  </w:num>
  <w:num w:numId="7">
    <w:abstractNumId w:val="0"/>
  </w:num>
  <w:num w:numId="8">
    <w:abstractNumId w:val="3"/>
  </w:num>
  <w:num w:numId="9">
    <w:abstractNumId w:val="2"/>
  </w:num>
  <w:num w:numId="10">
    <w:abstractNumId w:val="5"/>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5B"/>
    <w:rsid w:val="0001034C"/>
    <w:rsid w:val="000210E5"/>
    <w:rsid w:val="00025B3E"/>
    <w:rsid w:val="00030FBC"/>
    <w:rsid w:val="00034D1E"/>
    <w:rsid w:val="000367CA"/>
    <w:rsid w:val="000415B4"/>
    <w:rsid w:val="00051604"/>
    <w:rsid w:val="00051E55"/>
    <w:rsid w:val="00060693"/>
    <w:rsid w:val="00064B06"/>
    <w:rsid w:val="0008502E"/>
    <w:rsid w:val="00093FB6"/>
    <w:rsid w:val="000957BC"/>
    <w:rsid w:val="000A0BB5"/>
    <w:rsid w:val="000A5A19"/>
    <w:rsid w:val="000B0F6E"/>
    <w:rsid w:val="000C214C"/>
    <w:rsid w:val="000C48D6"/>
    <w:rsid w:val="000D34EB"/>
    <w:rsid w:val="000E6532"/>
    <w:rsid w:val="000F06D4"/>
    <w:rsid w:val="00106327"/>
    <w:rsid w:val="00120056"/>
    <w:rsid w:val="001267C7"/>
    <w:rsid w:val="001347FB"/>
    <w:rsid w:val="001410DA"/>
    <w:rsid w:val="0015370E"/>
    <w:rsid w:val="0019122D"/>
    <w:rsid w:val="001A28E8"/>
    <w:rsid w:val="001C07E1"/>
    <w:rsid w:val="001E249A"/>
    <w:rsid w:val="001F06EC"/>
    <w:rsid w:val="0022145E"/>
    <w:rsid w:val="002304B5"/>
    <w:rsid w:val="00245DB8"/>
    <w:rsid w:val="00254ABC"/>
    <w:rsid w:val="00271529"/>
    <w:rsid w:val="00285017"/>
    <w:rsid w:val="0028697B"/>
    <w:rsid w:val="00286DBB"/>
    <w:rsid w:val="002A42EE"/>
    <w:rsid w:val="002B4861"/>
    <w:rsid w:val="002C7ABA"/>
    <w:rsid w:val="002F122F"/>
    <w:rsid w:val="002F28D2"/>
    <w:rsid w:val="002F5B71"/>
    <w:rsid w:val="002F64B8"/>
    <w:rsid w:val="00302568"/>
    <w:rsid w:val="003077BF"/>
    <w:rsid w:val="00325656"/>
    <w:rsid w:val="00325D51"/>
    <w:rsid w:val="003260E2"/>
    <w:rsid w:val="00334395"/>
    <w:rsid w:val="00340409"/>
    <w:rsid w:val="00341FD2"/>
    <w:rsid w:val="0034223F"/>
    <w:rsid w:val="003827C5"/>
    <w:rsid w:val="00386B37"/>
    <w:rsid w:val="00393DD1"/>
    <w:rsid w:val="00394D25"/>
    <w:rsid w:val="0039707F"/>
    <w:rsid w:val="003A3378"/>
    <w:rsid w:val="003D0803"/>
    <w:rsid w:val="003D758C"/>
    <w:rsid w:val="003E0017"/>
    <w:rsid w:val="003E2C90"/>
    <w:rsid w:val="003E3B09"/>
    <w:rsid w:val="003E402E"/>
    <w:rsid w:val="003F093D"/>
    <w:rsid w:val="003F6BA6"/>
    <w:rsid w:val="003F7BD9"/>
    <w:rsid w:val="004077D3"/>
    <w:rsid w:val="004354CE"/>
    <w:rsid w:val="00435EA8"/>
    <w:rsid w:val="004401BD"/>
    <w:rsid w:val="00442EF3"/>
    <w:rsid w:val="00447C84"/>
    <w:rsid w:val="004640AD"/>
    <w:rsid w:val="004726CA"/>
    <w:rsid w:val="0047767A"/>
    <w:rsid w:val="00480EB9"/>
    <w:rsid w:val="004C1A7B"/>
    <w:rsid w:val="00500977"/>
    <w:rsid w:val="00513E5A"/>
    <w:rsid w:val="00513F13"/>
    <w:rsid w:val="00515BBE"/>
    <w:rsid w:val="00521E2E"/>
    <w:rsid w:val="00530F23"/>
    <w:rsid w:val="00537A52"/>
    <w:rsid w:val="00556875"/>
    <w:rsid w:val="00592DFB"/>
    <w:rsid w:val="00595182"/>
    <w:rsid w:val="005B3FE3"/>
    <w:rsid w:val="005D475E"/>
    <w:rsid w:val="005E2694"/>
    <w:rsid w:val="005E2B36"/>
    <w:rsid w:val="00613417"/>
    <w:rsid w:val="0061419C"/>
    <w:rsid w:val="00614A29"/>
    <w:rsid w:val="006161E0"/>
    <w:rsid w:val="00617CC8"/>
    <w:rsid w:val="0062116C"/>
    <w:rsid w:val="00624B1D"/>
    <w:rsid w:val="006366A4"/>
    <w:rsid w:val="00650B3F"/>
    <w:rsid w:val="006510F2"/>
    <w:rsid w:val="00683CE9"/>
    <w:rsid w:val="006A3461"/>
    <w:rsid w:val="006B0B5B"/>
    <w:rsid w:val="006C3285"/>
    <w:rsid w:val="006C4582"/>
    <w:rsid w:val="006D0B09"/>
    <w:rsid w:val="006D1277"/>
    <w:rsid w:val="0072016F"/>
    <w:rsid w:val="007313B3"/>
    <w:rsid w:val="00733CC3"/>
    <w:rsid w:val="00736582"/>
    <w:rsid w:val="007447FC"/>
    <w:rsid w:val="00752D12"/>
    <w:rsid w:val="007535D8"/>
    <w:rsid w:val="00761DF5"/>
    <w:rsid w:val="0076427D"/>
    <w:rsid w:val="00765500"/>
    <w:rsid w:val="00772A68"/>
    <w:rsid w:val="007813F3"/>
    <w:rsid w:val="007B272B"/>
    <w:rsid w:val="007C16D9"/>
    <w:rsid w:val="007C49C1"/>
    <w:rsid w:val="007C5722"/>
    <w:rsid w:val="007E3D68"/>
    <w:rsid w:val="007F228C"/>
    <w:rsid w:val="008168CC"/>
    <w:rsid w:val="008318ED"/>
    <w:rsid w:val="00835A78"/>
    <w:rsid w:val="00844764"/>
    <w:rsid w:val="00880B83"/>
    <w:rsid w:val="00895F1C"/>
    <w:rsid w:val="008A0029"/>
    <w:rsid w:val="008A2DF8"/>
    <w:rsid w:val="008A3A90"/>
    <w:rsid w:val="008B5E44"/>
    <w:rsid w:val="008B67D7"/>
    <w:rsid w:val="008C24CF"/>
    <w:rsid w:val="008C5C47"/>
    <w:rsid w:val="008D6356"/>
    <w:rsid w:val="008E1C08"/>
    <w:rsid w:val="00904945"/>
    <w:rsid w:val="00920574"/>
    <w:rsid w:val="00945A69"/>
    <w:rsid w:val="00954493"/>
    <w:rsid w:val="0099556B"/>
    <w:rsid w:val="009B2F18"/>
    <w:rsid w:val="009B5F12"/>
    <w:rsid w:val="009B7AF1"/>
    <w:rsid w:val="009E51FA"/>
    <w:rsid w:val="009F37B3"/>
    <w:rsid w:val="00A002A2"/>
    <w:rsid w:val="00A13B24"/>
    <w:rsid w:val="00A27BDD"/>
    <w:rsid w:val="00A30F24"/>
    <w:rsid w:val="00A40D07"/>
    <w:rsid w:val="00A42883"/>
    <w:rsid w:val="00A45357"/>
    <w:rsid w:val="00A8394F"/>
    <w:rsid w:val="00AB7B13"/>
    <w:rsid w:val="00AC700F"/>
    <w:rsid w:val="00AD4058"/>
    <w:rsid w:val="00B041BC"/>
    <w:rsid w:val="00B13B26"/>
    <w:rsid w:val="00B32CBC"/>
    <w:rsid w:val="00B352F6"/>
    <w:rsid w:val="00B515CA"/>
    <w:rsid w:val="00B63D7B"/>
    <w:rsid w:val="00B64873"/>
    <w:rsid w:val="00B64CAE"/>
    <w:rsid w:val="00B84542"/>
    <w:rsid w:val="00BA1B62"/>
    <w:rsid w:val="00BA25A9"/>
    <w:rsid w:val="00BA2BDB"/>
    <w:rsid w:val="00BC77EC"/>
    <w:rsid w:val="00C140DC"/>
    <w:rsid w:val="00C30143"/>
    <w:rsid w:val="00C318BA"/>
    <w:rsid w:val="00C6126C"/>
    <w:rsid w:val="00C64144"/>
    <w:rsid w:val="00C71D2A"/>
    <w:rsid w:val="00C8685A"/>
    <w:rsid w:val="00C874E4"/>
    <w:rsid w:val="00C87A2A"/>
    <w:rsid w:val="00CA75B0"/>
    <w:rsid w:val="00CC02C4"/>
    <w:rsid w:val="00CD44B1"/>
    <w:rsid w:val="00CE711E"/>
    <w:rsid w:val="00CF77ED"/>
    <w:rsid w:val="00D00723"/>
    <w:rsid w:val="00D0570A"/>
    <w:rsid w:val="00D22026"/>
    <w:rsid w:val="00D25B38"/>
    <w:rsid w:val="00D3055E"/>
    <w:rsid w:val="00D31634"/>
    <w:rsid w:val="00D35558"/>
    <w:rsid w:val="00D40E86"/>
    <w:rsid w:val="00D74ADC"/>
    <w:rsid w:val="00D91A30"/>
    <w:rsid w:val="00DB1D0F"/>
    <w:rsid w:val="00DC73EC"/>
    <w:rsid w:val="00DD427A"/>
    <w:rsid w:val="00DF4F67"/>
    <w:rsid w:val="00DF614C"/>
    <w:rsid w:val="00E159CE"/>
    <w:rsid w:val="00E4042E"/>
    <w:rsid w:val="00E475BF"/>
    <w:rsid w:val="00E519B6"/>
    <w:rsid w:val="00E564FB"/>
    <w:rsid w:val="00E56E5C"/>
    <w:rsid w:val="00EB3EA0"/>
    <w:rsid w:val="00ED18F6"/>
    <w:rsid w:val="00EE1D7D"/>
    <w:rsid w:val="00EE6ADE"/>
    <w:rsid w:val="00F100E3"/>
    <w:rsid w:val="00F1298B"/>
    <w:rsid w:val="00F1362C"/>
    <w:rsid w:val="00F1450F"/>
    <w:rsid w:val="00F31F44"/>
    <w:rsid w:val="00F32C87"/>
    <w:rsid w:val="00F34F8E"/>
    <w:rsid w:val="00F47B3E"/>
    <w:rsid w:val="00F51495"/>
    <w:rsid w:val="00F529AD"/>
    <w:rsid w:val="00F56D23"/>
    <w:rsid w:val="00F74795"/>
    <w:rsid w:val="00F778BD"/>
    <w:rsid w:val="00F90593"/>
    <w:rsid w:val="00F9087C"/>
    <w:rsid w:val="00F921EC"/>
    <w:rsid w:val="00FB1A99"/>
    <w:rsid w:val="00FB51AE"/>
    <w:rsid w:val="00FC3684"/>
    <w:rsid w:val="00FD056A"/>
    <w:rsid w:val="00FD17AB"/>
    <w:rsid w:val="00FE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semiHidden/>
    <w:unhideWhenUsed/>
    <w:rsid w:val="001F06EC"/>
    <w:rPr>
      <w:rFonts w:ascii="Times New Roman" w:hAnsi="Times New Roman"/>
      <w:sz w:val="24"/>
      <w:szCs w:val="24"/>
    </w:rPr>
  </w:style>
  <w:style w:type="table" w:styleId="TableGrid">
    <w:name w:val="Table Grid"/>
    <w:basedOn w:val="TableNormal"/>
    <w:uiPriority w:val="59"/>
    <w:rsid w:val="0033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4CE"/>
    <w:pPr>
      <w:tabs>
        <w:tab w:val="center" w:pos="4680"/>
        <w:tab w:val="right" w:pos="9360"/>
      </w:tabs>
    </w:pPr>
  </w:style>
  <w:style w:type="character" w:customStyle="1" w:styleId="HeaderChar">
    <w:name w:val="Header Char"/>
    <w:basedOn w:val="DefaultParagraphFont"/>
    <w:link w:val="Header"/>
    <w:uiPriority w:val="99"/>
    <w:rsid w:val="004354CE"/>
    <w:rPr>
      <w:rFonts w:ascii="Calibri" w:hAnsi="Calibri" w:cs="Times New Roman"/>
    </w:rPr>
  </w:style>
  <w:style w:type="paragraph" w:styleId="Footer">
    <w:name w:val="footer"/>
    <w:basedOn w:val="Normal"/>
    <w:link w:val="FooterChar"/>
    <w:uiPriority w:val="99"/>
    <w:unhideWhenUsed/>
    <w:rsid w:val="004354CE"/>
    <w:pPr>
      <w:tabs>
        <w:tab w:val="center" w:pos="4680"/>
        <w:tab w:val="right" w:pos="9360"/>
      </w:tabs>
    </w:pPr>
  </w:style>
  <w:style w:type="character" w:customStyle="1" w:styleId="FooterChar">
    <w:name w:val="Footer Char"/>
    <w:basedOn w:val="DefaultParagraphFont"/>
    <w:link w:val="Footer"/>
    <w:uiPriority w:val="99"/>
    <w:rsid w:val="004354CE"/>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5B"/>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B5B"/>
    <w:rPr>
      <w:color w:val="0000FF"/>
      <w:u w:val="single"/>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hAnsi="Tahoma" w:cs="Tahoma"/>
      <w:sz w:val="16"/>
      <w:szCs w:val="16"/>
    </w:rPr>
  </w:style>
  <w:style w:type="paragraph" w:styleId="ListParagraph">
    <w:name w:val="List Paragraph"/>
    <w:basedOn w:val="Normal"/>
    <w:uiPriority w:val="34"/>
    <w:qFormat/>
    <w:rsid w:val="00624B1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63D7B"/>
    <w:rPr>
      <w:b/>
      <w:bCs/>
    </w:rPr>
  </w:style>
  <w:style w:type="character" w:styleId="Emphasis">
    <w:name w:val="Emphasis"/>
    <w:basedOn w:val="DefaultParagraphFont"/>
    <w:uiPriority w:val="20"/>
    <w:qFormat/>
    <w:rsid w:val="00B63D7B"/>
    <w:rPr>
      <w:i/>
      <w:iCs/>
    </w:rPr>
  </w:style>
  <w:style w:type="character" w:customStyle="1" w:styleId="apple-converted-space">
    <w:name w:val="apple-converted-space"/>
    <w:basedOn w:val="DefaultParagraphFont"/>
    <w:rsid w:val="003260E2"/>
  </w:style>
  <w:style w:type="character" w:styleId="FollowedHyperlink">
    <w:name w:val="FollowedHyperlink"/>
    <w:basedOn w:val="DefaultParagraphFont"/>
    <w:uiPriority w:val="99"/>
    <w:semiHidden/>
    <w:unhideWhenUsed/>
    <w:rsid w:val="00F921EC"/>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25B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25B3E"/>
    <w:rPr>
      <w:b/>
      <w:bCs/>
    </w:rPr>
  </w:style>
  <w:style w:type="character" w:customStyle="1" w:styleId="CommentSubjectChar">
    <w:name w:val="Comment Subject Char"/>
    <w:basedOn w:val="CommentTextChar"/>
    <w:link w:val="CommentSubject"/>
    <w:uiPriority w:val="99"/>
    <w:semiHidden/>
    <w:rsid w:val="00025B3E"/>
    <w:rPr>
      <w:rFonts w:ascii="Calibri" w:hAnsi="Calibri" w:cs="Times New Roman"/>
      <w:b/>
      <w:bCs/>
      <w:sz w:val="20"/>
      <w:szCs w:val="20"/>
    </w:rPr>
  </w:style>
  <w:style w:type="paragraph" w:styleId="NormalWeb">
    <w:name w:val="Normal (Web)"/>
    <w:basedOn w:val="Normal"/>
    <w:uiPriority w:val="99"/>
    <w:semiHidden/>
    <w:unhideWhenUsed/>
    <w:rsid w:val="001F06EC"/>
    <w:rPr>
      <w:rFonts w:ascii="Times New Roman" w:hAnsi="Times New Roman"/>
      <w:sz w:val="24"/>
      <w:szCs w:val="24"/>
    </w:rPr>
  </w:style>
  <w:style w:type="table" w:styleId="TableGrid">
    <w:name w:val="Table Grid"/>
    <w:basedOn w:val="TableNormal"/>
    <w:uiPriority w:val="59"/>
    <w:rsid w:val="0033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4CE"/>
    <w:pPr>
      <w:tabs>
        <w:tab w:val="center" w:pos="4680"/>
        <w:tab w:val="right" w:pos="9360"/>
      </w:tabs>
    </w:pPr>
  </w:style>
  <w:style w:type="character" w:customStyle="1" w:styleId="HeaderChar">
    <w:name w:val="Header Char"/>
    <w:basedOn w:val="DefaultParagraphFont"/>
    <w:link w:val="Header"/>
    <w:uiPriority w:val="99"/>
    <w:rsid w:val="004354CE"/>
    <w:rPr>
      <w:rFonts w:ascii="Calibri" w:hAnsi="Calibri" w:cs="Times New Roman"/>
    </w:rPr>
  </w:style>
  <w:style w:type="paragraph" w:styleId="Footer">
    <w:name w:val="footer"/>
    <w:basedOn w:val="Normal"/>
    <w:link w:val="FooterChar"/>
    <w:uiPriority w:val="99"/>
    <w:unhideWhenUsed/>
    <w:rsid w:val="004354CE"/>
    <w:pPr>
      <w:tabs>
        <w:tab w:val="center" w:pos="4680"/>
        <w:tab w:val="right" w:pos="9360"/>
      </w:tabs>
    </w:pPr>
  </w:style>
  <w:style w:type="character" w:customStyle="1" w:styleId="FooterChar">
    <w:name w:val="Footer Char"/>
    <w:basedOn w:val="DefaultParagraphFont"/>
    <w:link w:val="Footer"/>
    <w:uiPriority w:val="99"/>
    <w:rsid w:val="004354C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8980">
      <w:bodyDiv w:val="1"/>
      <w:marLeft w:val="0"/>
      <w:marRight w:val="0"/>
      <w:marTop w:val="0"/>
      <w:marBottom w:val="0"/>
      <w:divBdr>
        <w:top w:val="none" w:sz="0" w:space="0" w:color="auto"/>
        <w:left w:val="none" w:sz="0" w:space="0" w:color="auto"/>
        <w:bottom w:val="none" w:sz="0" w:space="0" w:color="auto"/>
        <w:right w:val="none" w:sz="0" w:space="0" w:color="auto"/>
      </w:divBdr>
    </w:div>
    <w:div w:id="733554286">
      <w:bodyDiv w:val="1"/>
      <w:marLeft w:val="0"/>
      <w:marRight w:val="0"/>
      <w:marTop w:val="0"/>
      <w:marBottom w:val="0"/>
      <w:divBdr>
        <w:top w:val="none" w:sz="0" w:space="0" w:color="auto"/>
        <w:left w:val="none" w:sz="0" w:space="0" w:color="auto"/>
        <w:bottom w:val="none" w:sz="0" w:space="0" w:color="auto"/>
        <w:right w:val="none" w:sz="0" w:space="0" w:color="auto"/>
      </w:divBdr>
    </w:div>
    <w:div w:id="1054887508">
      <w:bodyDiv w:val="1"/>
      <w:marLeft w:val="0"/>
      <w:marRight w:val="0"/>
      <w:marTop w:val="0"/>
      <w:marBottom w:val="0"/>
      <w:divBdr>
        <w:top w:val="none" w:sz="0" w:space="0" w:color="auto"/>
        <w:left w:val="none" w:sz="0" w:space="0" w:color="auto"/>
        <w:bottom w:val="none" w:sz="0" w:space="0" w:color="auto"/>
        <w:right w:val="none" w:sz="0" w:space="0" w:color="auto"/>
      </w:divBdr>
    </w:div>
    <w:div w:id="1078284564">
      <w:bodyDiv w:val="1"/>
      <w:marLeft w:val="0"/>
      <w:marRight w:val="0"/>
      <w:marTop w:val="0"/>
      <w:marBottom w:val="0"/>
      <w:divBdr>
        <w:top w:val="none" w:sz="0" w:space="0" w:color="auto"/>
        <w:left w:val="none" w:sz="0" w:space="0" w:color="auto"/>
        <w:bottom w:val="none" w:sz="0" w:space="0" w:color="auto"/>
        <w:right w:val="none" w:sz="0" w:space="0" w:color="auto"/>
      </w:divBdr>
    </w:div>
    <w:div w:id="1179782379">
      <w:bodyDiv w:val="1"/>
      <w:marLeft w:val="0"/>
      <w:marRight w:val="0"/>
      <w:marTop w:val="0"/>
      <w:marBottom w:val="0"/>
      <w:divBdr>
        <w:top w:val="none" w:sz="0" w:space="0" w:color="auto"/>
        <w:left w:val="none" w:sz="0" w:space="0" w:color="auto"/>
        <w:bottom w:val="none" w:sz="0" w:space="0" w:color="auto"/>
        <w:right w:val="none" w:sz="0" w:space="0" w:color="auto"/>
      </w:divBdr>
    </w:div>
    <w:div w:id="1418474411">
      <w:bodyDiv w:val="1"/>
      <w:marLeft w:val="0"/>
      <w:marRight w:val="0"/>
      <w:marTop w:val="0"/>
      <w:marBottom w:val="0"/>
      <w:divBdr>
        <w:top w:val="none" w:sz="0" w:space="0" w:color="auto"/>
        <w:left w:val="none" w:sz="0" w:space="0" w:color="auto"/>
        <w:bottom w:val="none" w:sz="0" w:space="0" w:color="auto"/>
        <w:right w:val="none" w:sz="0" w:space="0" w:color="auto"/>
      </w:divBdr>
    </w:div>
    <w:div w:id="1432119770">
      <w:bodyDiv w:val="1"/>
      <w:marLeft w:val="0"/>
      <w:marRight w:val="0"/>
      <w:marTop w:val="0"/>
      <w:marBottom w:val="0"/>
      <w:divBdr>
        <w:top w:val="none" w:sz="0" w:space="0" w:color="auto"/>
        <w:left w:val="none" w:sz="0" w:space="0" w:color="auto"/>
        <w:bottom w:val="none" w:sz="0" w:space="0" w:color="auto"/>
        <w:right w:val="none" w:sz="0" w:space="0" w:color="auto"/>
      </w:divBdr>
    </w:div>
    <w:div w:id="1447693337">
      <w:bodyDiv w:val="1"/>
      <w:marLeft w:val="0"/>
      <w:marRight w:val="0"/>
      <w:marTop w:val="0"/>
      <w:marBottom w:val="0"/>
      <w:divBdr>
        <w:top w:val="none" w:sz="0" w:space="0" w:color="auto"/>
        <w:left w:val="none" w:sz="0" w:space="0" w:color="auto"/>
        <w:bottom w:val="none" w:sz="0" w:space="0" w:color="auto"/>
        <w:right w:val="none" w:sz="0" w:space="0" w:color="auto"/>
      </w:divBdr>
    </w:div>
    <w:div w:id="1590770470">
      <w:bodyDiv w:val="1"/>
      <w:marLeft w:val="0"/>
      <w:marRight w:val="0"/>
      <w:marTop w:val="0"/>
      <w:marBottom w:val="0"/>
      <w:divBdr>
        <w:top w:val="none" w:sz="0" w:space="0" w:color="auto"/>
        <w:left w:val="none" w:sz="0" w:space="0" w:color="auto"/>
        <w:bottom w:val="none" w:sz="0" w:space="0" w:color="auto"/>
        <w:right w:val="none" w:sz="0" w:space="0" w:color="auto"/>
      </w:divBdr>
    </w:div>
    <w:div w:id="1596019290">
      <w:bodyDiv w:val="1"/>
      <w:marLeft w:val="0"/>
      <w:marRight w:val="0"/>
      <w:marTop w:val="0"/>
      <w:marBottom w:val="0"/>
      <w:divBdr>
        <w:top w:val="none" w:sz="0" w:space="0" w:color="auto"/>
        <w:left w:val="none" w:sz="0" w:space="0" w:color="auto"/>
        <w:bottom w:val="none" w:sz="0" w:space="0" w:color="auto"/>
        <w:right w:val="none" w:sz="0" w:space="0" w:color="auto"/>
      </w:divBdr>
    </w:div>
    <w:div w:id="1638802429">
      <w:bodyDiv w:val="1"/>
      <w:marLeft w:val="0"/>
      <w:marRight w:val="0"/>
      <w:marTop w:val="0"/>
      <w:marBottom w:val="0"/>
      <w:divBdr>
        <w:top w:val="none" w:sz="0" w:space="0" w:color="auto"/>
        <w:left w:val="none" w:sz="0" w:space="0" w:color="auto"/>
        <w:bottom w:val="none" w:sz="0" w:space="0" w:color="auto"/>
        <w:right w:val="none" w:sz="0" w:space="0" w:color="auto"/>
      </w:divBdr>
    </w:div>
    <w:div w:id="1789154589">
      <w:bodyDiv w:val="1"/>
      <w:marLeft w:val="0"/>
      <w:marRight w:val="0"/>
      <w:marTop w:val="0"/>
      <w:marBottom w:val="0"/>
      <w:divBdr>
        <w:top w:val="none" w:sz="0" w:space="0" w:color="auto"/>
        <w:left w:val="none" w:sz="0" w:space="0" w:color="auto"/>
        <w:bottom w:val="none" w:sz="0" w:space="0" w:color="auto"/>
        <w:right w:val="none" w:sz="0" w:space="0" w:color="auto"/>
      </w:divBdr>
    </w:div>
    <w:div w:id="20501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a.hardisty@utoronto.ca" TargetMode="External"/><Relationship Id="rId26" Type="http://schemas.openxmlformats.org/officeDocument/2006/relationships/hyperlink" Target="http://www.cohred.org/publications/open-archive/1990-commission-report/"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arol.Herbert@schulich.uwo.ca" TargetMode="External"/><Relationship Id="rId17" Type="http://schemas.openxmlformats.org/officeDocument/2006/relationships/hyperlink" Target="https://resweb.passkey.com/go/cahs2015" TargetMode="External"/><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vents.cepdtoronto.ca/startup/new_recovery/INT1504" TargetMode="External"/><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ahs-acss.ca/fr/" TargetMode="External"/><Relationship Id="rId23" Type="http://schemas.openxmlformats.org/officeDocument/2006/relationships/image" Target="media/image9.png"/><Relationship Id="rId28" Type="http://schemas.openxmlformats.org/officeDocument/2006/relationships/hyperlink" Target="mailto:a.hardisty@utoronto.ca"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hyperlink" Target="mailto:info@cahs-acss.ca" TargetMode="External"/><Relationship Id="rId4" Type="http://schemas.openxmlformats.org/officeDocument/2006/relationships/settings" Target="settings.xml"/><Relationship Id="rId9" Type="http://schemas.openxmlformats.org/officeDocument/2006/relationships/hyperlink" Target="http://www.cahs-acss.ca/" TargetMode="External"/><Relationship Id="rId14" Type="http://schemas.openxmlformats.org/officeDocument/2006/relationships/hyperlink" Target="http://www.fcihr.ca/prize/prizewinners/sir-paul-nurse-2015-friesen-prizewinner"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mailto:Sally.Thorne@ubc.ca"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École de sciences infirmières de l’UBC</Company>
  <LinksUpToDate>false</LinksUpToDate>
  <CharactersWithSpaces>34555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User</cp:lastModifiedBy>
  <cp:revision>27</cp:revision>
  <cp:lastPrinted>2015-01-29T00:13:00Z</cp:lastPrinted>
  <dcterms:created xsi:type="dcterms:W3CDTF">2015-05-19T15:41:00Z</dcterms:created>
  <dcterms:modified xsi:type="dcterms:W3CDTF">2015-05-23T15:49:00Z</dcterms:modified>
</cp:coreProperties>
</file>